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413EC" w:rsidRPr="006B444F" w:rsidRDefault="009413EC" w:rsidP="009413EC">
      <w:pPr>
        <w:spacing w:before="240" w:line="276" w:lineRule="auto"/>
        <w:jc w:val="both"/>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i/>
          <w:iCs/>
          <w:color w:val="000000" w:themeColor="text1"/>
          <w:sz w:val="22"/>
          <w:szCs w:val="22"/>
        </w:rPr>
        <w:t>VISTA</w:t>
      </w:r>
      <w:r w:rsidRPr="006B444F">
        <w:rPr>
          <w:rFonts w:ascii="Times New Roman" w:eastAsia="Times New Roman" w:hAnsi="Times New Roman" w:cs="Times New Roman"/>
          <w:color w:val="000000" w:themeColor="text1"/>
          <w:sz w:val="22"/>
          <w:szCs w:val="22"/>
        </w:rPr>
        <w:t xml:space="preserve"> la Dichiarazione Universale dei diritti umani (ONU 1948)</w:t>
      </w:r>
      <w:r w:rsidR="00BC3477" w:rsidRPr="00D47B81">
        <w:rPr>
          <w:rFonts w:ascii="Times New Roman" w:eastAsia="Times New Roman" w:hAnsi="Times New Roman" w:cs="Times New Roman"/>
          <w:color w:val="000000" w:themeColor="text1"/>
          <w:sz w:val="22"/>
          <w:szCs w:val="22"/>
        </w:rPr>
        <w:t>;</w:t>
      </w:r>
    </w:p>
    <w:p w:rsidR="009413EC" w:rsidRPr="006B444F" w:rsidRDefault="009413EC" w:rsidP="009413EC">
      <w:pPr>
        <w:spacing w:before="240" w:line="276" w:lineRule="auto"/>
        <w:jc w:val="both"/>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i/>
          <w:iCs/>
          <w:color w:val="000000" w:themeColor="text1"/>
          <w:sz w:val="22"/>
          <w:szCs w:val="22"/>
        </w:rPr>
        <w:t xml:space="preserve">VISTA </w:t>
      </w:r>
      <w:r w:rsidRPr="006B444F">
        <w:rPr>
          <w:rFonts w:ascii="Times New Roman" w:eastAsia="Times New Roman" w:hAnsi="Times New Roman" w:cs="Times New Roman"/>
          <w:color w:val="000000" w:themeColor="text1"/>
          <w:sz w:val="22"/>
          <w:szCs w:val="22"/>
        </w:rPr>
        <w:t>l’assenza di una responsabilità diretta da parte dei membri dei corpi delle forze armate</w:t>
      </w:r>
      <w:r w:rsidR="00BC3477" w:rsidRPr="00D47B81">
        <w:rPr>
          <w:rFonts w:ascii="Times New Roman" w:eastAsia="Times New Roman" w:hAnsi="Times New Roman" w:cs="Times New Roman"/>
          <w:color w:val="000000" w:themeColor="text1"/>
          <w:sz w:val="22"/>
          <w:szCs w:val="22"/>
        </w:rPr>
        <w:t>;</w:t>
      </w:r>
    </w:p>
    <w:p w:rsidR="009413EC" w:rsidRPr="006B444F" w:rsidRDefault="009413EC" w:rsidP="009413EC">
      <w:pPr>
        <w:spacing w:before="240" w:line="276" w:lineRule="auto"/>
        <w:jc w:val="both"/>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i/>
          <w:iCs/>
          <w:color w:val="000000" w:themeColor="text1"/>
          <w:sz w:val="22"/>
          <w:szCs w:val="22"/>
        </w:rPr>
        <w:t xml:space="preserve">VISTO CHE </w:t>
      </w:r>
      <w:r w:rsidRPr="006B444F">
        <w:rPr>
          <w:rFonts w:ascii="Times New Roman" w:eastAsia="Times New Roman" w:hAnsi="Times New Roman" w:cs="Times New Roman"/>
          <w:color w:val="000000" w:themeColor="text1"/>
          <w:sz w:val="22"/>
          <w:szCs w:val="22"/>
        </w:rPr>
        <w:t>l’Italia è firmataria e promotrice della Convenzione contro la tortura e altre pene o trattamenti crudeli, disumani o degradanti (ONU 1984)</w:t>
      </w:r>
      <w:r w:rsidR="00BC3477" w:rsidRPr="00D47B81">
        <w:rPr>
          <w:rFonts w:ascii="Times New Roman" w:eastAsia="Times New Roman" w:hAnsi="Times New Roman" w:cs="Times New Roman"/>
          <w:color w:val="000000" w:themeColor="text1"/>
          <w:sz w:val="22"/>
          <w:szCs w:val="22"/>
        </w:rPr>
        <w:t>;</w:t>
      </w:r>
    </w:p>
    <w:p w:rsidR="009413EC" w:rsidRPr="006B444F" w:rsidRDefault="009413EC" w:rsidP="009413EC">
      <w:pPr>
        <w:spacing w:before="240" w:line="276" w:lineRule="auto"/>
        <w:jc w:val="both"/>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i/>
          <w:iCs/>
          <w:color w:val="000000" w:themeColor="text1"/>
          <w:sz w:val="22"/>
          <w:szCs w:val="22"/>
        </w:rPr>
        <w:t xml:space="preserve">VISTA la </w:t>
      </w:r>
      <w:r w:rsidRPr="006B444F">
        <w:rPr>
          <w:rFonts w:ascii="Times New Roman" w:eastAsia="Times New Roman" w:hAnsi="Times New Roman" w:cs="Times New Roman"/>
          <w:color w:val="000000" w:themeColor="text1"/>
          <w:sz w:val="22"/>
          <w:szCs w:val="22"/>
        </w:rPr>
        <w:t xml:space="preserve">Convenzione di New York del 7 marzo 1966, recepita con la legge n. 654/ 1975, la c.d. «legge Reale», e le seguenti modifiche con la </w:t>
      </w:r>
      <w:proofErr w:type="spellStart"/>
      <w:r w:rsidRPr="006B444F">
        <w:rPr>
          <w:rFonts w:ascii="Times New Roman" w:eastAsia="Times New Roman" w:hAnsi="Times New Roman" w:cs="Times New Roman"/>
          <w:color w:val="000000" w:themeColor="text1"/>
          <w:sz w:val="22"/>
          <w:szCs w:val="22"/>
        </w:rPr>
        <w:t>la</w:t>
      </w:r>
      <w:proofErr w:type="spellEnd"/>
      <w:r w:rsidRPr="006B444F">
        <w:rPr>
          <w:rFonts w:ascii="Times New Roman" w:eastAsia="Times New Roman" w:hAnsi="Times New Roman" w:cs="Times New Roman"/>
          <w:color w:val="000000" w:themeColor="text1"/>
          <w:sz w:val="22"/>
          <w:szCs w:val="22"/>
        </w:rPr>
        <w:t xml:space="preserve"> legge 205/1993, cd «Legge Mancino» e il decreto legislativo 21/2018</w:t>
      </w:r>
      <w:r w:rsidR="00BC3477" w:rsidRPr="00D47B81">
        <w:rPr>
          <w:rFonts w:ascii="Times New Roman" w:eastAsia="Times New Roman" w:hAnsi="Times New Roman" w:cs="Times New Roman"/>
          <w:color w:val="000000" w:themeColor="text1"/>
          <w:sz w:val="22"/>
          <w:szCs w:val="22"/>
        </w:rPr>
        <w:t>;</w:t>
      </w:r>
    </w:p>
    <w:p w:rsidR="009413EC" w:rsidRPr="006B444F" w:rsidRDefault="009413EC" w:rsidP="009413EC">
      <w:pPr>
        <w:spacing w:before="240" w:line="276" w:lineRule="auto"/>
        <w:jc w:val="both"/>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i/>
          <w:iCs/>
          <w:color w:val="000000" w:themeColor="text1"/>
          <w:sz w:val="22"/>
          <w:szCs w:val="22"/>
        </w:rPr>
        <w:t xml:space="preserve">VISTA </w:t>
      </w:r>
      <w:r w:rsidRPr="006B444F">
        <w:rPr>
          <w:rFonts w:ascii="Times New Roman" w:eastAsia="Times New Roman" w:hAnsi="Times New Roman" w:cs="Times New Roman"/>
          <w:color w:val="000000" w:themeColor="text1"/>
          <w:sz w:val="22"/>
          <w:szCs w:val="22"/>
        </w:rPr>
        <w:t>la mancanza di controllo sulla diffusione di valori violenti e discriminatori all'interno delle forze dell'ordine nel percorso di addestramento e abilitazione</w:t>
      </w:r>
      <w:r w:rsidR="00BC3477" w:rsidRPr="00D47B81">
        <w:rPr>
          <w:rFonts w:ascii="Times New Roman" w:eastAsia="Times New Roman" w:hAnsi="Times New Roman" w:cs="Times New Roman"/>
          <w:color w:val="000000" w:themeColor="text1"/>
          <w:sz w:val="22"/>
          <w:szCs w:val="22"/>
        </w:rPr>
        <w:t>;</w:t>
      </w:r>
    </w:p>
    <w:p w:rsidR="009413EC" w:rsidRPr="006B444F" w:rsidRDefault="009413EC" w:rsidP="009413EC">
      <w:pPr>
        <w:spacing w:before="240" w:line="276" w:lineRule="auto"/>
        <w:jc w:val="both"/>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i/>
          <w:iCs/>
          <w:color w:val="000000" w:themeColor="text1"/>
          <w:sz w:val="22"/>
          <w:szCs w:val="22"/>
        </w:rPr>
        <w:t xml:space="preserve">VISTA la </w:t>
      </w:r>
      <w:r w:rsidRPr="006B444F">
        <w:rPr>
          <w:rFonts w:ascii="Times New Roman" w:eastAsia="Times New Roman" w:hAnsi="Times New Roman" w:cs="Times New Roman"/>
          <w:color w:val="000000" w:themeColor="text1"/>
          <w:sz w:val="22"/>
          <w:szCs w:val="22"/>
        </w:rPr>
        <w:t>portata e l'importanza delle rivolte americane e le motivazioni che ne stanno alla base</w:t>
      </w:r>
      <w:r w:rsidR="00BC3477" w:rsidRPr="00D47B81">
        <w:rPr>
          <w:rFonts w:ascii="Times New Roman" w:eastAsia="Times New Roman" w:hAnsi="Times New Roman" w:cs="Times New Roman"/>
          <w:color w:val="000000" w:themeColor="text1"/>
          <w:sz w:val="22"/>
          <w:szCs w:val="22"/>
        </w:rPr>
        <w:t>;</w:t>
      </w:r>
    </w:p>
    <w:p w:rsidR="009413EC" w:rsidRPr="006B444F" w:rsidRDefault="009413EC" w:rsidP="009413EC">
      <w:pPr>
        <w:spacing w:before="240" w:line="276" w:lineRule="auto"/>
        <w:jc w:val="both"/>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i/>
          <w:iCs/>
          <w:color w:val="000000" w:themeColor="text1"/>
          <w:sz w:val="22"/>
          <w:szCs w:val="22"/>
        </w:rPr>
        <w:t>VISTO che</w:t>
      </w:r>
      <w:r w:rsidRPr="006B444F">
        <w:rPr>
          <w:rFonts w:ascii="Times New Roman" w:eastAsia="Times New Roman" w:hAnsi="Times New Roman" w:cs="Times New Roman"/>
          <w:color w:val="000000" w:themeColor="text1"/>
          <w:sz w:val="22"/>
          <w:szCs w:val="22"/>
        </w:rPr>
        <w:t xml:space="preserve"> dal 2013 sono morti nel Mediterraneo quasi 20 mila esseri umani in fuga dalle guerre e la fame che attanagliano il continente africano</w:t>
      </w:r>
      <w:r w:rsidR="00BC3477" w:rsidRPr="00D47B81">
        <w:rPr>
          <w:rFonts w:ascii="Times New Roman" w:eastAsia="Times New Roman" w:hAnsi="Times New Roman" w:cs="Times New Roman"/>
          <w:color w:val="000000" w:themeColor="text1"/>
          <w:sz w:val="22"/>
          <w:szCs w:val="22"/>
        </w:rPr>
        <w:t>;</w:t>
      </w:r>
    </w:p>
    <w:p w:rsidR="009413EC" w:rsidRPr="00D47B81" w:rsidRDefault="009413EC" w:rsidP="009413EC">
      <w:pPr>
        <w:spacing w:before="240" w:line="276" w:lineRule="auto"/>
        <w:jc w:val="both"/>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i/>
          <w:iCs/>
          <w:color w:val="000000" w:themeColor="text1"/>
          <w:sz w:val="22"/>
          <w:szCs w:val="22"/>
        </w:rPr>
        <w:t xml:space="preserve">VISTI i </w:t>
      </w:r>
      <w:r w:rsidRPr="006B444F">
        <w:rPr>
          <w:rFonts w:ascii="Times New Roman" w:eastAsia="Times New Roman" w:hAnsi="Times New Roman" w:cs="Times New Roman"/>
          <w:color w:val="000000" w:themeColor="text1"/>
          <w:sz w:val="22"/>
          <w:szCs w:val="22"/>
        </w:rPr>
        <w:t>decreti sicurezza</w:t>
      </w:r>
      <w:r w:rsidRPr="006B444F">
        <w:rPr>
          <w:rFonts w:ascii="Times New Roman" w:eastAsia="Times New Roman" w:hAnsi="Times New Roman" w:cs="Times New Roman"/>
          <w:i/>
          <w:iCs/>
          <w:color w:val="000000" w:themeColor="text1"/>
          <w:sz w:val="22"/>
          <w:szCs w:val="22"/>
        </w:rPr>
        <w:t xml:space="preserve">, </w:t>
      </w:r>
      <w:r w:rsidRPr="006B444F">
        <w:rPr>
          <w:rFonts w:ascii="Times New Roman" w:eastAsia="Times New Roman" w:hAnsi="Times New Roman" w:cs="Times New Roman"/>
          <w:color w:val="000000" w:themeColor="text1"/>
          <w:sz w:val="22"/>
          <w:szCs w:val="22"/>
        </w:rPr>
        <w:t>con diversi profili di illegittimità costituzionale e di illegittimità nei confronti di altre convenzioni europe</w:t>
      </w:r>
      <w:r w:rsidRPr="00D47B81">
        <w:rPr>
          <w:rFonts w:ascii="Times New Roman" w:eastAsia="Times New Roman" w:hAnsi="Times New Roman" w:cs="Times New Roman"/>
          <w:color w:val="000000" w:themeColor="text1"/>
          <w:sz w:val="22"/>
          <w:szCs w:val="22"/>
        </w:rPr>
        <w:t>e</w:t>
      </w:r>
      <w:r w:rsidR="00BC3477" w:rsidRPr="00D47B81">
        <w:rPr>
          <w:rFonts w:ascii="Times New Roman" w:eastAsia="Times New Roman" w:hAnsi="Times New Roman" w:cs="Times New Roman"/>
          <w:color w:val="000000" w:themeColor="text1"/>
          <w:sz w:val="22"/>
          <w:szCs w:val="22"/>
        </w:rPr>
        <w:t>;</w:t>
      </w:r>
      <w:r w:rsidR="00BC3477" w:rsidRPr="00D47B81">
        <w:rPr>
          <w:rStyle w:val="Rimandonotaapidipagina"/>
          <w:rFonts w:ascii="Times New Roman" w:eastAsia="Times New Roman" w:hAnsi="Times New Roman" w:cs="Times New Roman"/>
          <w:color w:val="000000" w:themeColor="text1"/>
          <w:sz w:val="22"/>
          <w:szCs w:val="22"/>
        </w:rPr>
        <w:footnoteReference w:id="1"/>
      </w:r>
    </w:p>
    <w:p w:rsidR="009413EC" w:rsidRPr="00D47B81" w:rsidRDefault="009413EC" w:rsidP="009413EC">
      <w:pPr>
        <w:spacing w:before="240" w:line="276" w:lineRule="auto"/>
        <w:jc w:val="both"/>
        <w:rPr>
          <w:rFonts w:ascii="Times New Roman" w:eastAsia="Times New Roman" w:hAnsi="Times New Roman" w:cs="Times New Roman"/>
          <w:color w:val="000000" w:themeColor="text1"/>
          <w:sz w:val="22"/>
          <w:szCs w:val="22"/>
        </w:rPr>
      </w:pPr>
    </w:p>
    <w:p w:rsidR="009413EC" w:rsidRPr="00D47B81" w:rsidRDefault="009413EC" w:rsidP="009413EC">
      <w:pPr>
        <w:spacing w:line="276" w:lineRule="auto"/>
        <w:jc w:val="both"/>
        <w:rPr>
          <w:rFonts w:ascii="Times New Roman" w:eastAsia="Times New Roman" w:hAnsi="Times New Roman" w:cs="Times New Roman"/>
          <w:color w:val="000000" w:themeColor="text1"/>
          <w:sz w:val="22"/>
          <w:szCs w:val="22"/>
          <w:shd w:val="clear" w:color="auto" w:fill="FFFFFF"/>
        </w:rPr>
      </w:pPr>
      <w:r w:rsidRPr="00D47B81">
        <w:rPr>
          <w:rFonts w:ascii="Times New Roman" w:eastAsia="Times New Roman" w:hAnsi="Times New Roman" w:cs="Times New Roman"/>
          <w:color w:val="000000" w:themeColor="text1"/>
          <w:sz w:val="22"/>
          <w:szCs w:val="22"/>
          <w:shd w:val="clear" w:color="auto" w:fill="FFFFFF"/>
        </w:rPr>
        <w:t>CONSIDERATO</w:t>
      </w:r>
      <w:r w:rsidRPr="001A4B69">
        <w:rPr>
          <w:rFonts w:ascii="Times New Roman" w:eastAsia="Times New Roman" w:hAnsi="Times New Roman" w:cs="Times New Roman"/>
          <w:color w:val="000000" w:themeColor="text1"/>
          <w:sz w:val="22"/>
          <w:szCs w:val="22"/>
          <w:shd w:val="clear" w:color="auto" w:fill="FFFFFF"/>
        </w:rPr>
        <w:t xml:space="preserve"> l’art 27 della Costituzione Italiana: "le pene non possono consistere in trattamenti contrari al senso di umanità e devono tendere alla rieducazione del condannato". </w:t>
      </w:r>
    </w:p>
    <w:p w:rsidR="009413EC" w:rsidRPr="00D47B81" w:rsidRDefault="009413EC" w:rsidP="009413EC">
      <w:pPr>
        <w:spacing w:line="276" w:lineRule="auto"/>
        <w:jc w:val="both"/>
        <w:rPr>
          <w:rFonts w:ascii="Times New Roman" w:eastAsia="Times New Roman" w:hAnsi="Times New Roman" w:cs="Times New Roman"/>
          <w:color w:val="000000" w:themeColor="text1"/>
          <w:sz w:val="22"/>
          <w:szCs w:val="22"/>
          <w:shd w:val="clear" w:color="auto" w:fill="FFFFFF"/>
        </w:rPr>
      </w:pPr>
      <w:r w:rsidRPr="001A4B69">
        <w:rPr>
          <w:rFonts w:ascii="Times New Roman" w:eastAsia="Times New Roman" w:hAnsi="Times New Roman" w:cs="Times New Roman"/>
          <w:color w:val="000000" w:themeColor="text1"/>
          <w:sz w:val="22"/>
          <w:szCs w:val="22"/>
          <w:shd w:val="clear" w:color="auto" w:fill="FFFFFF"/>
        </w:rPr>
        <w:t>Considerati il XV ed il XVI rapporto Antigone sulle condizioni di detenzione in Italia del maggio 2019 e del maggio 2020</w:t>
      </w:r>
      <w:r w:rsidR="00BC3477" w:rsidRPr="00D47B81">
        <w:rPr>
          <w:rFonts w:ascii="Times New Roman" w:eastAsia="Times New Roman" w:hAnsi="Times New Roman" w:cs="Times New Roman"/>
          <w:color w:val="000000" w:themeColor="text1"/>
          <w:sz w:val="22"/>
          <w:szCs w:val="22"/>
          <w:shd w:val="clear" w:color="auto" w:fill="FFFFFF"/>
        </w:rPr>
        <w:t>;</w:t>
      </w:r>
    </w:p>
    <w:p w:rsidR="009413EC" w:rsidRPr="00D47B81" w:rsidRDefault="009413EC" w:rsidP="009413EC">
      <w:pPr>
        <w:spacing w:line="276" w:lineRule="auto"/>
        <w:jc w:val="both"/>
        <w:rPr>
          <w:rFonts w:ascii="Times New Roman" w:eastAsia="Times New Roman" w:hAnsi="Times New Roman" w:cs="Times New Roman"/>
          <w:color w:val="000000" w:themeColor="text1"/>
          <w:sz w:val="22"/>
          <w:szCs w:val="22"/>
          <w:shd w:val="clear" w:color="auto" w:fill="FFFFFF"/>
        </w:rPr>
      </w:pPr>
    </w:p>
    <w:p w:rsidR="009413EC" w:rsidRPr="00D47B81" w:rsidRDefault="009413EC" w:rsidP="009413EC">
      <w:pPr>
        <w:spacing w:line="276" w:lineRule="auto"/>
        <w:jc w:val="both"/>
        <w:rPr>
          <w:rFonts w:ascii="Times New Roman" w:eastAsia="Times New Roman" w:hAnsi="Times New Roman" w:cs="Times New Roman"/>
          <w:color w:val="000000" w:themeColor="text1"/>
          <w:sz w:val="22"/>
          <w:szCs w:val="22"/>
          <w:shd w:val="clear" w:color="auto" w:fill="FFFFFF"/>
        </w:rPr>
      </w:pPr>
      <w:r w:rsidRPr="00D47B81">
        <w:rPr>
          <w:rFonts w:ascii="Times New Roman" w:eastAsia="Times New Roman" w:hAnsi="Times New Roman" w:cs="Times New Roman"/>
          <w:color w:val="000000" w:themeColor="text1"/>
          <w:sz w:val="22"/>
          <w:szCs w:val="22"/>
          <w:shd w:val="clear" w:color="auto" w:fill="FFFFFF"/>
        </w:rPr>
        <w:t>CONSIDERATE</w:t>
      </w:r>
      <w:r w:rsidRPr="001A4B69">
        <w:rPr>
          <w:rFonts w:ascii="Times New Roman" w:eastAsia="Times New Roman" w:hAnsi="Times New Roman" w:cs="Times New Roman"/>
          <w:color w:val="000000" w:themeColor="text1"/>
          <w:sz w:val="22"/>
          <w:szCs w:val="22"/>
          <w:shd w:val="clear" w:color="auto" w:fill="FFFFFF"/>
        </w:rPr>
        <w:t xml:space="preserve"> la legge sull'ordinamento penitenziario L. 26 luglio 1975, n. 354 e successive modifiche e integrazioni, il regolamento esecutivo DPR 230/2000 ed in particolare l’art 35, comma 2, dove per la prima volta, si inserisce in qualche modo la figura del mediatore in carcere: “deve essere favorito l’intervento di operatori di mediazione culturale, anche attraverso convenzioni con gli enti locali o con organizzazioni di volontariato”</w:t>
      </w:r>
      <w:r w:rsidR="00BC3477" w:rsidRPr="00D47B81">
        <w:rPr>
          <w:rFonts w:ascii="Times New Roman" w:eastAsia="Times New Roman" w:hAnsi="Times New Roman" w:cs="Times New Roman"/>
          <w:color w:val="000000" w:themeColor="text1"/>
          <w:sz w:val="22"/>
          <w:szCs w:val="22"/>
          <w:shd w:val="clear" w:color="auto" w:fill="FFFFFF"/>
        </w:rPr>
        <w:t>;</w:t>
      </w:r>
      <w:r w:rsidRPr="001A4B69">
        <w:rPr>
          <w:rFonts w:ascii="Times New Roman" w:eastAsia="Times New Roman" w:hAnsi="Times New Roman" w:cs="Times New Roman"/>
          <w:color w:val="000000" w:themeColor="text1"/>
          <w:sz w:val="22"/>
          <w:szCs w:val="22"/>
          <w:shd w:val="clear" w:color="auto" w:fill="FFFFFF"/>
        </w:rPr>
        <w:t xml:space="preserve"> </w:t>
      </w:r>
    </w:p>
    <w:p w:rsidR="009413EC" w:rsidRPr="00D47B81" w:rsidRDefault="009413EC" w:rsidP="009413EC">
      <w:pPr>
        <w:spacing w:line="276" w:lineRule="auto"/>
        <w:jc w:val="both"/>
        <w:rPr>
          <w:rFonts w:ascii="Times New Roman" w:eastAsia="Times New Roman" w:hAnsi="Times New Roman" w:cs="Times New Roman"/>
          <w:color w:val="000000" w:themeColor="text1"/>
          <w:sz w:val="22"/>
          <w:szCs w:val="22"/>
          <w:shd w:val="clear" w:color="auto" w:fill="FFFFFF"/>
        </w:rPr>
      </w:pPr>
    </w:p>
    <w:p w:rsidR="009413EC" w:rsidRPr="00D47B81" w:rsidRDefault="009413EC" w:rsidP="009413EC">
      <w:pPr>
        <w:spacing w:line="276" w:lineRule="auto"/>
        <w:jc w:val="both"/>
        <w:rPr>
          <w:rFonts w:ascii="Times New Roman" w:eastAsia="Times New Roman" w:hAnsi="Times New Roman" w:cs="Times New Roman"/>
          <w:color w:val="000000" w:themeColor="text1"/>
          <w:sz w:val="22"/>
          <w:szCs w:val="22"/>
          <w:shd w:val="clear" w:color="auto" w:fill="FFFFFF"/>
        </w:rPr>
      </w:pPr>
      <w:r w:rsidRPr="00D47B81">
        <w:rPr>
          <w:rFonts w:ascii="Times New Roman" w:eastAsia="Times New Roman" w:hAnsi="Times New Roman" w:cs="Times New Roman"/>
          <w:color w:val="000000" w:themeColor="text1"/>
          <w:sz w:val="22"/>
          <w:szCs w:val="22"/>
          <w:shd w:val="clear" w:color="auto" w:fill="FFFFFF"/>
        </w:rPr>
        <w:t xml:space="preserve">CONSIDERATO </w:t>
      </w:r>
      <w:r w:rsidRPr="001A4B69">
        <w:rPr>
          <w:rFonts w:ascii="Times New Roman" w:eastAsia="Times New Roman" w:hAnsi="Times New Roman" w:cs="Times New Roman"/>
          <w:color w:val="000000" w:themeColor="text1"/>
          <w:sz w:val="22"/>
          <w:szCs w:val="22"/>
          <w:shd w:val="clear" w:color="auto" w:fill="FFFFFF"/>
        </w:rPr>
        <w:t>che al 31 dicembre 2019 i detenuti stranieri nelle carceri italiane erano 19.888, diminuiti di 4,36 punti percentuali e 1.674 unità in undici anni. La percentuale degli stranieri detenuti sul totale degli stranieri residenti nel Paese cala dallo 0,6% del 2008 allo 0,4% del 2019</w:t>
      </w:r>
      <w:r w:rsidR="00BC3477" w:rsidRPr="00D47B81">
        <w:rPr>
          <w:rFonts w:ascii="Times New Roman" w:eastAsia="Times New Roman" w:hAnsi="Times New Roman" w:cs="Times New Roman"/>
          <w:color w:val="000000" w:themeColor="text1"/>
          <w:sz w:val="22"/>
          <w:szCs w:val="22"/>
          <w:shd w:val="clear" w:color="auto" w:fill="FFFFFF"/>
        </w:rPr>
        <w:t>;</w:t>
      </w:r>
    </w:p>
    <w:p w:rsidR="009413EC" w:rsidRPr="00D47B81" w:rsidRDefault="009413EC" w:rsidP="009413EC">
      <w:pPr>
        <w:spacing w:line="276" w:lineRule="auto"/>
        <w:jc w:val="both"/>
        <w:rPr>
          <w:rFonts w:ascii="Times New Roman" w:eastAsia="Times New Roman" w:hAnsi="Times New Roman" w:cs="Times New Roman"/>
          <w:color w:val="000000" w:themeColor="text1"/>
          <w:sz w:val="22"/>
          <w:szCs w:val="22"/>
          <w:shd w:val="clear" w:color="auto" w:fill="FFFFFF"/>
        </w:rPr>
      </w:pPr>
    </w:p>
    <w:p w:rsidR="009413EC" w:rsidRPr="00D47B81" w:rsidRDefault="009413EC" w:rsidP="009413EC">
      <w:pPr>
        <w:spacing w:line="276" w:lineRule="auto"/>
        <w:jc w:val="both"/>
        <w:rPr>
          <w:rFonts w:ascii="Times New Roman" w:eastAsia="Times New Roman" w:hAnsi="Times New Roman" w:cs="Times New Roman"/>
          <w:color w:val="000000" w:themeColor="text1"/>
          <w:sz w:val="22"/>
          <w:szCs w:val="22"/>
          <w:shd w:val="clear" w:color="auto" w:fill="FFFFFF"/>
        </w:rPr>
      </w:pPr>
      <w:r w:rsidRPr="00D47B81">
        <w:rPr>
          <w:rFonts w:ascii="Times New Roman" w:eastAsia="Times New Roman" w:hAnsi="Times New Roman" w:cs="Times New Roman"/>
          <w:color w:val="000000" w:themeColor="text1"/>
          <w:sz w:val="22"/>
          <w:szCs w:val="22"/>
          <w:shd w:val="clear" w:color="auto" w:fill="FFFFFF"/>
        </w:rPr>
        <w:t>CONSIDERATO</w:t>
      </w:r>
      <w:r w:rsidRPr="001A4B69">
        <w:rPr>
          <w:rFonts w:ascii="Times New Roman" w:eastAsia="Times New Roman" w:hAnsi="Times New Roman" w:cs="Times New Roman"/>
          <w:color w:val="000000" w:themeColor="text1"/>
          <w:sz w:val="22"/>
          <w:szCs w:val="22"/>
          <w:shd w:val="clear" w:color="auto" w:fill="FFFFFF"/>
        </w:rPr>
        <w:t xml:space="preserve"> che, visionando le statistiche, è possibile affermare con certezza che: non è vero che con l’aumento dell’immigrazione è aumentato il numero degli stranieri detenuti, non è vero </w:t>
      </w:r>
      <w:r w:rsidRPr="001A4B69">
        <w:rPr>
          <w:rFonts w:ascii="Times New Roman" w:eastAsia="Times New Roman" w:hAnsi="Times New Roman" w:cs="Times New Roman"/>
          <w:color w:val="000000" w:themeColor="text1"/>
          <w:sz w:val="22"/>
          <w:szCs w:val="22"/>
          <w:shd w:val="clear" w:color="auto" w:fill="FFFFFF"/>
        </w:rPr>
        <w:lastRenderedPageBreak/>
        <w:t>che gli stranieri sono un pericolo per la sicurezza e non è vero che gli stranieri commettono reati più gravi, smascherando la propaganda razzista e discriminatoria portata avanti da alcune parti politiche volta ad accrescere stereotipi e pregiudizi sugli stranieri</w:t>
      </w:r>
      <w:r w:rsidR="00BC3477" w:rsidRPr="00D47B81">
        <w:rPr>
          <w:rFonts w:ascii="Times New Roman" w:eastAsia="Times New Roman" w:hAnsi="Times New Roman" w:cs="Times New Roman"/>
          <w:color w:val="000000" w:themeColor="text1"/>
          <w:sz w:val="22"/>
          <w:szCs w:val="22"/>
          <w:shd w:val="clear" w:color="auto" w:fill="FFFFFF"/>
        </w:rPr>
        <w:t>;</w:t>
      </w:r>
    </w:p>
    <w:p w:rsidR="009413EC" w:rsidRPr="00D47B81" w:rsidRDefault="009413EC" w:rsidP="009413EC">
      <w:pPr>
        <w:spacing w:line="276" w:lineRule="auto"/>
        <w:jc w:val="both"/>
        <w:rPr>
          <w:rFonts w:ascii="Times New Roman" w:eastAsia="Times New Roman" w:hAnsi="Times New Roman" w:cs="Times New Roman"/>
          <w:color w:val="000000" w:themeColor="text1"/>
          <w:sz w:val="22"/>
          <w:szCs w:val="22"/>
          <w:shd w:val="clear" w:color="auto" w:fill="FFFFFF"/>
        </w:rPr>
      </w:pPr>
    </w:p>
    <w:p w:rsidR="009413EC" w:rsidRPr="00D47B81" w:rsidRDefault="009413EC" w:rsidP="009413EC">
      <w:pPr>
        <w:spacing w:line="276" w:lineRule="auto"/>
        <w:jc w:val="both"/>
        <w:rPr>
          <w:rFonts w:ascii="Times New Roman" w:eastAsia="Times New Roman" w:hAnsi="Times New Roman" w:cs="Times New Roman"/>
          <w:color w:val="000000" w:themeColor="text1"/>
          <w:sz w:val="22"/>
          <w:szCs w:val="22"/>
          <w:shd w:val="clear" w:color="auto" w:fill="FFFFFF"/>
        </w:rPr>
      </w:pPr>
      <w:r w:rsidRPr="00D47B81">
        <w:rPr>
          <w:rFonts w:ascii="Times New Roman" w:eastAsia="Times New Roman" w:hAnsi="Times New Roman" w:cs="Times New Roman"/>
          <w:color w:val="000000" w:themeColor="text1"/>
          <w:sz w:val="22"/>
          <w:szCs w:val="22"/>
          <w:shd w:val="clear" w:color="auto" w:fill="FFFFFF"/>
        </w:rPr>
        <w:t>CONSIDERATE</w:t>
      </w:r>
      <w:r w:rsidRPr="001A4B69">
        <w:rPr>
          <w:rFonts w:ascii="Times New Roman" w:eastAsia="Times New Roman" w:hAnsi="Times New Roman" w:cs="Times New Roman"/>
          <w:color w:val="000000" w:themeColor="text1"/>
          <w:sz w:val="22"/>
          <w:szCs w:val="22"/>
          <w:shd w:val="clear" w:color="auto" w:fill="FFFFFF"/>
        </w:rPr>
        <w:t xml:space="preserve"> le criticità e le effettive problematiche relative alla gestione della popolazione detenuta di origine straniera riscontrate negli istituti penitenziari italiani, in particolare rispetto alla carenza di mediatori culturali ed effettiva consapevolezza nei ristretti circa la propria condizione giuridica e detentiva, nonché sulle possibilità di accesso ai diritti di cui sono portatori</w:t>
      </w:r>
      <w:r w:rsidR="00BC3477" w:rsidRPr="00D47B81">
        <w:rPr>
          <w:rFonts w:ascii="Times New Roman" w:eastAsia="Times New Roman" w:hAnsi="Times New Roman" w:cs="Times New Roman"/>
          <w:color w:val="000000" w:themeColor="text1"/>
          <w:sz w:val="22"/>
          <w:szCs w:val="22"/>
          <w:shd w:val="clear" w:color="auto" w:fill="FFFFFF"/>
        </w:rPr>
        <w:t>;</w:t>
      </w:r>
    </w:p>
    <w:p w:rsidR="009413EC" w:rsidRPr="00D47B81" w:rsidRDefault="009413EC" w:rsidP="009413EC">
      <w:pPr>
        <w:spacing w:line="276" w:lineRule="auto"/>
        <w:jc w:val="both"/>
        <w:rPr>
          <w:rFonts w:ascii="Times New Roman" w:eastAsia="Times New Roman" w:hAnsi="Times New Roman" w:cs="Times New Roman"/>
          <w:color w:val="000000" w:themeColor="text1"/>
          <w:sz w:val="22"/>
          <w:szCs w:val="22"/>
          <w:shd w:val="clear" w:color="auto" w:fill="FFFFFF"/>
        </w:rPr>
      </w:pPr>
    </w:p>
    <w:p w:rsidR="009413EC" w:rsidRPr="00D47B81" w:rsidRDefault="009413EC" w:rsidP="009413EC">
      <w:pPr>
        <w:spacing w:line="276" w:lineRule="auto"/>
        <w:jc w:val="both"/>
        <w:rPr>
          <w:rFonts w:ascii="Times New Roman" w:eastAsia="Times New Roman" w:hAnsi="Times New Roman" w:cs="Times New Roman"/>
          <w:color w:val="000000" w:themeColor="text1"/>
          <w:sz w:val="22"/>
          <w:szCs w:val="22"/>
          <w:shd w:val="clear" w:color="auto" w:fill="FFFFFF"/>
        </w:rPr>
      </w:pPr>
      <w:r w:rsidRPr="00D47B81">
        <w:rPr>
          <w:rFonts w:ascii="Times New Roman" w:eastAsia="Times New Roman" w:hAnsi="Times New Roman" w:cs="Times New Roman"/>
          <w:color w:val="000000" w:themeColor="text1"/>
          <w:sz w:val="22"/>
          <w:szCs w:val="22"/>
          <w:shd w:val="clear" w:color="auto" w:fill="FFFFFF"/>
        </w:rPr>
        <w:t xml:space="preserve">CONSIDERATO </w:t>
      </w:r>
      <w:r w:rsidRPr="001A4B69">
        <w:rPr>
          <w:rFonts w:ascii="Times New Roman" w:eastAsia="Times New Roman" w:hAnsi="Times New Roman" w:cs="Times New Roman"/>
          <w:color w:val="000000" w:themeColor="text1"/>
          <w:sz w:val="22"/>
          <w:szCs w:val="22"/>
          <w:shd w:val="clear" w:color="auto" w:fill="FFFFFF"/>
        </w:rPr>
        <w:t>che la situazione di detenzione degli immigrati spesso è caratterizzata da emarginazione e disagio in particolare per le condizioni di seguito elencate: - molti immigrati non capiscono perché sono stati condannati - la grande maggioranza degli immigrati hanno le famiglie all'estero: non fanno quindi colloqui e non hanno sempre la possibilità di telefonare ai familiari - gli immigrati non hanno generalmente una rete di riferimento in grado di favorire il reinserimento all'uscita - l'unica rete di riferimento fuori è spesso soltanto quella della microcriminalità - esiste una seria difficoltà per gli immigrati di avere accesso alle misure alternative e ai diritti previsti dalla legge</w:t>
      </w:r>
      <w:r w:rsidR="00BC3477" w:rsidRPr="00D47B81">
        <w:rPr>
          <w:rFonts w:ascii="Times New Roman" w:eastAsia="Times New Roman" w:hAnsi="Times New Roman" w:cs="Times New Roman"/>
          <w:color w:val="000000" w:themeColor="text1"/>
          <w:sz w:val="22"/>
          <w:szCs w:val="22"/>
          <w:shd w:val="clear" w:color="auto" w:fill="FFFFFF"/>
        </w:rPr>
        <w:t>;</w:t>
      </w:r>
    </w:p>
    <w:p w:rsidR="009413EC" w:rsidRPr="00D47B81" w:rsidRDefault="009413EC" w:rsidP="009413EC">
      <w:pPr>
        <w:spacing w:line="276" w:lineRule="auto"/>
        <w:jc w:val="both"/>
        <w:rPr>
          <w:rFonts w:ascii="Times New Roman" w:eastAsia="Times New Roman" w:hAnsi="Times New Roman" w:cs="Times New Roman"/>
          <w:color w:val="000000" w:themeColor="text1"/>
          <w:sz w:val="22"/>
          <w:szCs w:val="22"/>
          <w:shd w:val="clear" w:color="auto" w:fill="FFFFFF"/>
        </w:rPr>
      </w:pPr>
    </w:p>
    <w:p w:rsidR="009413EC" w:rsidRPr="001A4B69" w:rsidRDefault="009413EC" w:rsidP="009413EC">
      <w:pPr>
        <w:spacing w:line="276" w:lineRule="auto"/>
        <w:jc w:val="both"/>
        <w:rPr>
          <w:rFonts w:ascii="Times New Roman" w:eastAsia="Times New Roman" w:hAnsi="Times New Roman" w:cs="Times New Roman"/>
          <w:color w:val="000000" w:themeColor="text1"/>
          <w:sz w:val="22"/>
          <w:szCs w:val="22"/>
        </w:rPr>
      </w:pPr>
      <w:r w:rsidRPr="00D47B81">
        <w:rPr>
          <w:rFonts w:ascii="Times New Roman" w:eastAsia="Times New Roman" w:hAnsi="Times New Roman" w:cs="Times New Roman"/>
          <w:color w:val="000000" w:themeColor="text1"/>
          <w:sz w:val="22"/>
          <w:szCs w:val="22"/>
          <w:shd w:val="clear" w:color="auto" w:fill="FFFFFF"/>
        </w:rPr>
        <w:t>CONSIDERATO</w:t>
      </w:r>
      <w:r w:rsidRPr="001A4B69">
        <w:rPr>
          <w:rFonts w:ascii="Times New Roman" w:eastAsia="Times New Roman" w:hAnsi="Times New Roman" w:cs="Times New Roman"/>
          <w:color w:val="000000" w:themeColor="text1"/>
          <w:sz w:val="22"/>
          <w:szCs w:val="22"/>
          <w:shd w:val="clear" w:color="auto" w:fill="FFFFFF"/>
        </w:rPr>
        <w:t xml:space="preserve"> che secondo i dati dell’Osservatorio di Antigone (aggiornati al 2020) i mediatori culturali sarebbero presenti sono nel 9% degli istituti italiani. Considerato indispensabile ed imprescindibile garantire la concreta attuazione dell’art 27 della Costituzione Italiana per tutta la popolazione detenuta, eliminando le discriminazioni effettuate nelle carceri italiane nei confronti dei detenuti stranieri e combattendo ogni forma di ingiustizia e violazione dei diritti costituzionalmente garantiti. </w:t>
      </w:r>
    </w:p>
    <w:p w:rsidR="009413EC" w:rsidRPr="006B444F" w:rsidRDefault="009413EC" w:rsidP="009413EC">
      <w:pPr>
        <w:spacing w:before="240" w:line="276" w:lineRule="auto"/>
        <w:jc w:val="both"/>
        <w:rPr>
          <w:rFonts w:ascii="Times New Roman" w:eastAsia="Times New Roman" w:hAnsi="Times New Roman" w:cs="Times New Roman"/>
          <w:color w:val="000000" w:themeColor="text1"/>
          <w:sz w:val="22"/>
          <w:szCs w:val="22"/>
        </w:rPr>
      </w:pPr>
    </w:p>
    <w:p w:rsidR="009413EC" w:rsidRPr="006B444F" w:rsidRDefault="009413EC" w:rsidP="009413EC">
      <w:pPr>
        <w:spacing w:before="240"/>
        <w:rPr>
          <w:rFonts w:ascii="Times New Roman" w:eastAsia="Times New Roman" w:hAnsi="Times New Roman" w:cs="Times New Roman"/>
          <w:sz w:val="22"/>
          <w:szCs w:val="22"/>
        </w:rPr>
      </w:pPr>
      <w:r w:rsidRPr="006B444F">
        <w:rPr>
          <w:rFonts w:ascii="Times New Roman" w:eastAsia="Times New Roman" w:hAnsi="Times New Roman" w:cs="Times New Roman"/>
          <w:b/>
          <w:bCs/>
          <w:color w:val="000000"/>
          <w:sz w:val="22"/>
          <w:szCs w:val="22"/>
        </w:rPr>
        <w:t xml:space="preserve">Richiediamo interventi concreti su </w:t>
      </w:r>
      <w:r w:rsidRPr="00D47B81">
        <w:rPr>
          <w:rFonts w:ascii="Times New Roman" w:eastAsia="Times New Roman" w:hAnsi="Times New Roman" w:cs="Times New Roman"/>
          <w:b/>
          <w:bCs/>
          <w:color w:val="000000"/>
          <w:sz w:val="22"/>
          <w:szCs w:val="22"/>
        </w:rPr>
        <w:t>più</w:t>
      </w:r>
      <w:r w:rsidRPr="006B444F">
        <w:rPr>
          <w:rFonts w:ascii="Times New Roman" w:eastAsia="Times New Roman" w:hAnsi="Times New Roman" w:cs="Times New Roman"/>
          <w:b/>
          <w:bCs/>
          <w:color w:val="000000"/>
          <w:sz w:val="22"/>
          <w:szCs w:val="22"/>
        </w:rPr>
        <w:t xml:space="preserve"> ambiti:</w:t>
      </w:r>
    </w:p>
    <w:p w:rsidR="009413EC" w:rsidRPr="00D47B81" w:rsidRDefault="009413EC">
      <w:pPr>
        <w:rPr>
          <w:rFonts w:ascii="Times New Roman" w:hAnsi="Times New Roman" w:cs="Times New Roman"/>
          <w:color w:val="000000" w:themeColor="text1"/>
          <w:sz w:val="22"/>
          <w:szCs w:val="22"/>
        </w:rPr>
      </w:pPr>
    </w:p>
    <w:p w:rsidR="009413EC" w:rsidRPr="006B444F" w:rsidRDefault="009413EC" w:rsidP="009413EC">
      <w:pPr>
        <w:numPr>
          <w:ilvl w:val="0"/>
          <w:numId w:val="1"/>
        </w:numPr>
        <w:spacing w:before="80"/>
        <w:textAlignment w:val="baseline"/>
        <w:rPr>
          <w:rFonts w:ascii="Times New Roman" w:eastAsia="Times New Roman" w:hAnsi="Times New Roman" w:cs="Times New Roman"/>
          <w:color w:val="000000" w:themeColor="text1"/>
          <w:sz w:val="22"/>
          <w:szCs w:val="22"/>
          <w:u w:val="single"/>
        </w:rPr>
      </w:pPr>
      <w:r w:rsidRPr="006B444F">
        <w:rPr>
          <w:rFonts w:ascii="Times New Roman" w:eastAsia="Times New Roman" w:hAnsi="Times New Roman" w:cs="Times New Roman"/>
          <w:color w:val="000000" w:themeColor="text1"/>
          <w:sz w:val="22"/>
          <w:szCs w:val="22"/>
          <w:u w:val="single"/>
        </w:rPr>
        <w:t>Forze dell’ordine e forze armate</w:t>
      </w:r>
    </w:p>
    <w:p w:rsidR="009413EC" w:rsidRPr="006B444F" w:rsidRDefault="009413EC" w:rsidP="009413EC">
      <w:pPr>
        <w:rPr>
          <w:rFonts w:ascii="Times New Roman" w:eastAsia="Times New Roman" w:hAnsi="Times New Roman" w:cs="Times New Roman"/>
          <w:color w:val="000000" w:themeColor="text1"/>
          <w:sz w:val="22"/>
          <w:szCs w:val="22"/>
        </w:rPr>
      </w:pPr>
    </w:p>
    <w:p w:rsidR="009413EC" w:rsidRPr="00D47B81" w:rsidRDefault="009413EC" w:rsidP="009413EC">
      <w:pPr>
        <w:numPr>
          <w:ilvl w:val="0"/>
          <w:numId w:val="2"/>
        </w:numPr>
        <w:spacing w:before="80"/>
        <w:ind w:left="1440"/>
        <w:textAlignment w:val="baseline"/>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color w:val="000000" w:themeColor="text1"/>
          <w:sz w:val="22"/>
          <w:szCs w:val="22"/>
        </w:rPr>
        <w:t xml:space="preserve">L’esposizione di un codice identificativo sulle divise e sui caschi di agenti e funzionari di polizia, senza distinzione di ordine e grado, impegnati in operazioni di ordine pubblico. </w:t>
      </w:r>
      <w:r w:rsidR="00BC3477" w:rsidRPr="00D47B81">
        <w:rPr>
          <w:rStyle w:val="Rimandonotaapidipagina"/>
          <w:rFonts w:ascii="Times New Roman" w:eastAsia="Times New Roman" w:hAnsi="Times New Roman" w:cs="Times New Roman"/>
          <w:color w:val="000000" w:themeColor="text1"/>
          <w:sz w:val="22"/>
          <w:szCs w:val="22"/>
        </w:rPr>
        <w:footnoteReference w:id="2"/>
      </w:r>
    </w:p>
    <w:p w:rsidR="009413EC" w:rsidRPr="006B444F" w:rsidRDefault="009413EC" w:rsidP="009413EC">
      <w:pPr>
        <w:numPr>
          <w:ilvl w:val="0"/>
          <w:numId w:val="2"/>
        </w:numPr>
        <w:spacing w:before="80"/>
        <w:ind w:left="1440"/>
        <w:textAlignment w:val="baseline"/>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color w:val="000000" w:themeColor="text1"/>
          <w:sz w:val="22"/>
          <w:szCs w:val="22"/>
        </w:rPr>
        <w:t>L’istituzione di un programma di controllo sui metodi di addestramento delle forze dell’ordine e sui valori trasmessi, valori che devono basarsi sul rispetto delle vite umane, sulla condanna della violenza e sul mantenimento della pace.</w:t>
      </w:r>
    </w:p>
    <w:p w:rsidR="009413EC" w:rsidRPr="006B444F" w:rsidRDefault="009413EC" w:rsidP="009413EC">
      <w:pPr>
        <w:rPr>
          <w:rFonts w:ascii="Times New Roman" w:eastAsia="Times New Roman" w:hAnsi="Times New Roman" w:cs="Times New Roman"/>
          <w:color w:val="000000" w:themeColor="text1"/>
          <w:sz w:val="22"/>
          <w:szCs w:val="22"/>
        </w:rPr>
      </w:pPr>
    </w:p>
    <w:p w:rsidR="009413EC" w:rsidRPr="006B444F" w:rsidRDefault="009413EC" w:rsidP="009413EC">
      <w:pPr>
        <w:numPr>
          <w:ilvl w:val="0"/>
          <w:numId w:val="4"/>
        </w:numPr>
        <w:spacing w:before="80"/>
        <w:ind w:left="1440"/>
        <w:textAlignment w:val="baseline"/>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color w:val="000000" w:themeColor="text1"/>
          <w:sz w:val="22"/>
          <w:szCs w:val="22"/>
        </w:rPr>
        <w:t>La prescrizione di analisi psicologiche e psichiatriche obbligatorie e periodiche per la valutazione dello stato di salute psico-fisica degli agenti</w:t>
      </w:r>
    </w:p>
    <w:p w:rsidR="009413EC" w:rsidRPr="006B444F" w:rsidRDefault="009413EC" w:rsidP="009413EC">
      <w:pPr>
        <w:rPr>
          <w:rFonts w:ascii="Times New Roman" w:eastAsia="Times New Roman" w:hAnsi="Times New Roman" w:cs="Times New Roman"/>
          <w:color w:val="000000" w:themeColor="text1"/>
          <w:sz w:val="22"/>
          <w:szCs w:val="22"/>
        </w:rPr>
      </w:pPr>
    </w:p>
    <w:p w:rsidR="009413EC" w:rsidRPr="006B444F" w:rsidRDefault="009413EC" w:rsidP="009413EC">
      <w:pPr>
        <w:numPr>
          <w:ilvl w:val="0"/>
          <w:numId w:val="5"/>
        </w:numPr>
        <w:spacing w:before="80"/>
        <w:ind w:left="1440"/>
        <w:textAlignment w:val="baseline"/>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color w:val="000000" w:themeColor="text1"/>
          <w:sz w:val="22"/>
          <w:szCs w:val="22"/>
        </w:rPr>
        <w:t xml:space="preserve">Ampliamento del reato di tortura, “serve una legge che introduca davvero il reato di tortura in Italia, seguendo la definizione della Convenzione Onu e non </w:t>
      </w:r>
      <w:r w:rsidRPr="006B444F">
        <w:rPr>
          <w:rFonts w:ascii="Times New Roman" w:eastAsia="Times New Roman" w:hAnsi="Times New Roman" w:cs="Times New Roman"/>
          <w:color w:val="000000" w:themeColor="text1"/>
          <w:sz w:val="22"/>
          <w:szCs w:val="22"/>
        </w:rPr>
        <w:lastRenderedPageBreak/>
        <w:t xml:space="preserve">quella di forze politiche che a volte possono apparire quasi conniventi con la violenza sistematica di alcuni membri delle forze dell’ordine”. </w:t>
      </w:r>
      <w:r w:rsidR="00BC3477" w:rsidRPr="00D47B81">
        <w:rPr>
          <w:rStyle w:val="Rimandonotaapidipagina"/>
          <w:rFonts w:ascii="Times New Roman" w:eastAsia="Times New Roman" w:hAnsi="Times New Roman" w:cs="Times New Roman"/>
          <w:color w:val="000000" w:themeColor="text1"/>
          <w:sz w:val="22"/>
          <w:szCs w:val="22"/>
        </w:rPr>
        <w:footnoteReference w:id="3"/>
      </w:r>
    </w:p>
    <w:p w:rsidR="009413EC" w:rsidRPr="006B444F" w:rsidRDefault="009413EC" w:rsidP="009413EC">
      <w:pPr>
        <w:rPr>
          <w:rFonts w:ascii="Times New Roman" w:eastAsia="Times New Roman" w:hAnsi="Times New Roman" w:cs="Times New Roman"/>
          <w:color w:val="000000" w:themeColor="text1"/>
          <w:sz w:val="22"/>
          <w:szCs w:val="22"/>
        </w:rPr>
      </w:pPr>
    </w:p>
    <w:p w:rsidR="00CA1B1D" w:rsidRPr="00D47B81" w:rsidRDefault="009413EC" w:rsidP="00510290">
      <w:pPr>
        <w:numPr>
          <w:ilvl w:val="0"/>
          <w:numId w:val="6"/>
        </w:numPr>
        <w:spacing w:before="80"/>
        <w:textAlignment w:val="baseline"/>
        <w:rPr>
          <w:rFonts w:ascii="Times New Roman" w:eastAsia="Times New Roman" w:hAnsi="Times New Roman" w:cs="Times New Roman"/>
          <w:color w:val="000000" w:themeColor="text1"/>
          <w:sz w:val="22"/>
          <w:szCs w:val="22"/>
          <w:u w:val="single"/>
        </w:rPr>
      </w:pPr>
      <w:r w:rsidRPr="006B444F">
        <w:rPr>
          <w:rFonts w:ascii="Times New Roman" w:eastAsia="Times New Roman" w:hAnsi="Times New Roman" w:cs="Times New Roman"/>
          <w:color w:val="000000" w:themeColor="text1"/>
          <w:sz w:val="22"/>
          <w:szCs w:val="22"/>
          <w:u w:val="single"/>
        </w:rPr>
        <w:t>Impegno reale contro il razzismo</w:t>
      </w:r>
    </w:p>
    <w:p w:rsidR="00CA1B1D" w:rsidRPr="00D47B81" w:rsidRDefault="00CA1B1D" w:rsidP="00CA1B1D">
      <w:pPr>
        <w:spacing w:before="80"/>
        <w:textAlignment w:val="baseline"/>
        <w:rPr>
          <w:rFonts w:ascii="Times New Roman" w:eastAsia="Times New Roman" w:hAnsi="Times New Roman" w:cs="Times New Roman"/>
          <w:color w:val="000000" w:themeColor="text1"/>
          <w:sz w:val="22"/>
          <w:szCs w:val="22"/>
          <w:u w:val="single"/>
        </w:rPr>
      </w:pPr>
    </w:p>
    <w:p w:rsidR="00CA1B1D" w:rsidRPr="006B444F" w:rsidRDefault="00CA1B1D" w:rsidP="00CA1B1D">
      <w:pPr>
        <w:numPr>
          <w:ilvl w:val="0"/>
          <w:numId w:val="7"/>
        </w:numPr>
        <w:spacing w:before="80"/>
        <w:ind w:left="1440"/>
        <w:textAlignment w:val="baseline"/>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color w:val="000000" w:themeColor="text1"/>
          <w:sz w:val="22"/>
          <w:szCs w:val="22"/>
        </w:rPr>
        <w:t>L’abolizione dei decreti sicurezza, dannosi e disumani;</w:t>
      </w:r>
      <w:r w:rsidRPr="00D47B81">
        <w:rPr>
          <w:rFonts w:ascii="Times New Roman" w:eastAsia="Times New Roman" w:hAnsi="Times New Roman" w:cs="Times New Roman"/>
          <w:color w:val="000000" w:themeColor="text1"/>
          <w:sz w:val="22"/>
          <w:szCs w:val="22"/>
        </w:rPr>
        <w:t xml:space="preserve"> </w:t>
      </w:r>
      <w:r w:rsidRPr="006B444F">
        <w:rPr>
          <w:rFonts w:ascii="Times New Roman" w:eastAsia="Times New Roman" w:hAnsi="Times New Roman" w:cs="Times New Roman"/>
          <w:color w:val="000000" w:themeColor="text1"/>
          <w:sz w:val="22"/>
          <w:szCs w:val="22"/>
        </w:rPr>
        <w:t>non fanno altro che alimentare l’illegalità, il fenomeno migratorio non si risolve chiudendo i confini e rinnovando accordi con la Libia che per “limitare i flussi di partenza” crea lager dove la tortura è prassi.</w:t>
      </w:r>
    </w:p>
    <w:p w:rsidR="00CA1B1D" w:rsidRPr="006B444F" w:rsidRDefault="00CA1B1D" w:rsidP="00CA1B1D">
      <w:pPr>
        <w:rPr>
          <w:rFonts w:ascii="Times New Roman" w:eastAsia="Times New Roman" w:hAnsi="Times New Roman" w:cs="Times New Roman"/>
          <w:color w:val="000000" w:themeColor="text1"/>
          <w:sz w:val="22"/>
          <w:szCs w:val="22"/>
        </w:rPr>
      </w:pPr>
    </w:p>
    <w:p w:rsidR="00CA1B1D" w:rsidRPr="006B444F" w:rsidRDefault="00CA1B1D" w:rsidP="00CA1B1D">
      <w:pPr>
        <w:numPr>
          <w:ilvl w:val="0"/>
          <w:numId w:val="8"/>
        </w:numPr>
        <w:spacing w:before="80"/>
        <w:ind w:left="1440"/>
        <w:textAlignment w:val="baseline"/>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color w:val="000000" w:themeColor="text1"/>
          <w:sz w:val="22"/>
          <w:szCs w:val="22"/>
        </w:rPr>
        <w:t xml:space="preserve">L’applicazione effettiva della legge Mancino e della legge </w:t>
      </w:r>
      <w:proofErr w:type="spellStart"/>
      <w:r w:rsidRPr="006B444F">
        <w:rPr>
          <w:rFonts w:ascii="Times New Roman" w:eastAsia="Times New Roman" w:hAnsi="Times New Roman" w:cs="Times New Roman"/>
          <w:color w:val="000000" w:themeColor="text1"/>
          <w:sz w:val="22"/>
          <w:szCs w:val="22"/>
        </w:rPr>
        <w:t>Scelba</w:t>
      </w:r>
      <w:proofErr w:type="spellEnd"/>
      <w:r w:rsidRPr="006B444F">
        <w:rPr>
          <w:rFonts w:ascii="Times New Roman" w:eastAsia="Times New Roman" w:hAnsi="Times New Roman" w:cs="Times New Roman"/>
          <w:color w:val="000000" w:themeColor="text1"/>
          <w:sz w:val="22"/>
          <w:szCs w:val="22"/>
        </w:rPr>
        <w:t>, bisogna contrastare con sanzioni e misure specifiche i gruppi che istigano all’odio, alla violenza e alla discriminazione per motivi razziali, etnici, religiosi o di qualunque altro genere anche attraverso i social network.</w:t>
      </w:r>
    </w:p>
    <w:p w:rsidR="00CA1B1D" w:rsidRPr="006B444F" w:rsidRDefault="00CA1B1D" w:rsidP="00CA1B1D">
      <w:pPr>
        <w:rPr>
          <w:rFonts w:ascii="Times New Roman" w:eastAsia="Times New Roman" w:hAnsi="Times New Roman" w:cs="Times New Roman"/>
          <w:color w:val="000000" w:themeColor="text1"/>
          <w:sz w:val="22"/>
          <w:szCs w:val="22"/>
        </w:rPr>
      </w:pPr>
    </w:p>
    <w:p w:rsidR="00CA1B1D" w:rsidRPr="006B444F" w:rsidRDefault="00CA1B1D" w:rsidP="00CA1B1D">
      <w:pPr>
        <w:numPr>
          <w:ilvl w:val="0"/>
          <w:numId w:val="9"/>
        </w:numPr>
        <w:spacing w:before="80"/>
        <w:ind w:left="1440"/>
        <w:textAlignment w:val="baseline"/>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color w:val="000000" w:themeColor="text1"/>
          <w:sz w:val="22"/>
          <w:szCs w:val="22"/>
        </w:rPr>
        <w:t>Una sanatoria efficace, più ampia di quella attualmente prevista che esclude di fatto una grossa fetta di braccianti e lavoratori, rendendoli invisibili</w:t>
      </w:r>
      <w:r w:rsidRPr="00D47B81">
        <w:rPr>
          <w:rFonts w:ascii="Times New Roman" w:eastAsia="Times New Roman" w:hAnsi="Times New Roman" w:cs="Times New Roman"/>
          <w:color w:val="000000" w:themeColor="text1"/>
          <w:sz w:val="22"/>
          <w:szCs w:val="22"/>
          <w:u w:val="single"/>
        </w:rPr>
        <w:t>.</w:t>
      </w:r>
      <w:r w:rsidRPr="00D47B81">
        <w:rPr>
          <w:rStyle w:val="Rimandonotaapidipagina"/>
          <w:rFonts w:ascii="Times New Roman" w:eastAsia="Times New Roman" w:hAnsi="Times New Roman" w:cs="Times New Roman"/>
          <w:color w:val="000000" w:themeColor="text1"/>
          <w:sz w:val="22"/>
          <w:szCs w:val="22"/>
          <w:u w:val="single"/>
        </w:rPr>
        <w:footnoteReference w:id="4"/>
      </w:r>
    </w:p>
    <w:p w:rsidR="00CA1B1D" w:rsidRPr="006B444F" w:rsidRDefault="00CA1B1D" w:rsidP="00CA1B1D">
      <w:pPr>
        <w:rPr>
          <w:rFonts w:ascii="Times New Roman" w:eastAsia="Times New Roman" w:hAnsi="Times New Roman" w:cs="Times New Roman"/>
          <w:color w:val="000000" w:themeColor="text1"/>
          <w:sz w:val="22"/>
          <w:szCs w:val="22"/>
        </w:rPr>
      </w:pPr>
    </w:p>
    <w:p w:rsidR="00CA1B1D" w:rsidRPr="00D47B81" w:rsidRDefault="00CA1B1D" w:rsidP="00CA1B1D">
      <w:pPr>
        <w:numPr>
          <w:ilvl w:val="0"/>
          <w:numId w:val="10"/>
        </w:numPr>
        <w:spacing w:before="80"/>
        <w:ind w:left="1440"/>
        <w:textAlignment w:val="baseline"/>
        <w:rPr>
          <w:rFonts w:ascii="Times New Roman" w:eastAsia="Times New Roman" w:hAnsi="Times New Roman" w:cs="Times New Roman"/>
          <w:color w:val="000000" w:themeColor="text1"/>
          <w:sz w:val="22"/>
          <w:szCs w:val="22"/>
        </w:rPr>
      </w:pPr>
      <w:r w:rsidRPr="006B444F">
        <w:rPr>
          <w:rFonts w:ascii="Times New Roman" w:eastAsia="Times New Roman" w:hAnsi="Times New Roman" w:cs="Times New Roman"/>
          <w:color w:val="000000" w:themeColor="text1"/>
          <w:sz w:val="22"/>
          <w:szCs w:val="22"/>
        </w:rPr>
        <w:t>Discussione in Parlamento sullo Ius Soli; ad un milione di persone è negato il diritto di sentirsi cittadini italiani, riconoscere la cittadinanza a persone che studiano, vivono, lavorano e amano il nostro Paese è un fatto di civiltà</w:t>
      </w:r>
    </w:p>
    <w:p w:rsidR="00CA1B1D" w:rsidRPr="00D47B81" w:rsidRDefault="00CA1B1D" w:rsidP="00CA1B1D">
      <w:pPr>
        <w:spacing w:before="80"/>
        <w:textAlignment w:val="baseline"/>
        <w:rPr>
          <w:rFonts w:ascii="Times New Roman" w:eastAsia="Times New Roman" w:hAnsi="Times New Roman" w:cs="Times New Roman"/>
          <w:color w:val="000000" w:themeColor="text1"/>
          <w:sz w:val="22"/>
          <w:szCs w:val="22"/>
          <w:u w:val="single"/>
        </w:rPr>
      </w:pPr>
    </w:p>
    <w:p w:rsidR="00CA1B1D" w:rsidRPr="00D47B81" w:rsidRDefault="00CA1B1D" w:rsidP="00CA1B1D">
      <w:pPr>
        <w:spacing w:before="80"/>
        <w:textAlignment w:val="baseline"/>
        <w:rPr>
          <w:rFonts w:ascii="Times New Roman" w:eastAsia="Times New Roman" w:hAnsi="Times New Roman" w:cs="Times New Roman"/>
          <w:color w:val="000000" w:themeColor="text1"/>
          <w:sz w:val="22"/>
          <w:szCs w:val="22"/>
          <w:u w:val="single"/>
        </w:rPr>
      </w:pPr>
    </w:p>
    <w:p w:rsidR="00CC64CC" w:rsidRPr="00D47B81" w:rsidRDefault="000E1DE2" w:rsidP="00CA1B1D">
      <w:pPr>
        <w:numPr>
          <w:ilvl w:val="0"/>
          <w:numId w:val="6"/>
        </w:numPr>
        <w:spacing w:before="80"/>
        <w:textAlignment w:val="baseline"/>
        <w:rPr>
          <w:rFonts w:ascii="Times New Roman" w:eastAsia="Times New Roman" w:hAnsi="Times New Roman" w:cs="Times New Roman"/>
          <w:color w:val="000000" w:themeColor="text1"/>
          <w:sz w:val="22"/>
          <w:szCs w:val="22"/>
          <w:u w:val="single"/>
        </w:rPr>
      </w:pPr>
      <w:r w:rsidRPr="00D47B81">
        <w:rPr>
          <w:rFonts w:ascii="Times New Roman" w:eastAsia="Times New Roman" w:hAnsi="Times New Roman" w:cs="Times New Roman"/>
          <w:color w:val="000000"/>
          <w:sz w:val="22"/>
          <w:szCs w:val="22"/>
          <w:u w:val="single"/>
          <w:shd w:val="clear" w:color="auto" w:fill="FFFFFF"/>
        </w:rPr>
        <w:t xml:space="preserve">Sistema d’amministrazione penitenziaria </w:t>
      </w:r>
      <w:r w:rsidR="00CC64CC" w:rsidRPr="00D47B81">
        <w:rPr>
          <w:rFonts w:ascii="Times New Roman" w:eastAsia="Times New Roman" w:hAnsi="Times New Roman" w:cs="Times New Roman"/>
          <w:color w:val="000000"/>
          <w:sz w:val="22"/>
          <w:szCs w:val="22"/>
          <w:u w:val="single"/>
          <w:shd w:val="clear" w:color="auto" w:fill="FFFFFF"/>
        </w:rPr>
        <w:t xml:space="preserve">nazionale </w:t>
      </w:r>
    </w:p>
    <w:p w:rsidR="00CC64CC" w:rsidRPr="00D47B81" w:rsidRDefault="00CC64CC" w:rsidP="00CC64CC">
      <w:pPr>
        <w:spacing w:before="80"/>
        <w:textAlignment w:val="baseline"/>
        <w:rPr>
          <w:rFonts w:ascii="Times New Roman" w:eastAsia="Times New Roman" w:hAnsi="Times New Roman" w:cs="Times New Roman"/>
          <w:color w:val="000000" w:themeColor="text1"/>
          <w:sz w:val="22"/>
          <w:szCs w:val="22"/>
          <w:u w:val="single"/>
        </w:rPr>
      </w:pPr>
    </w:p>
    <w:p w:rsidR="00CA1B1D" w:rsidRPr="00D47B81" w:rsidRDefault="00CC64CC" w:rsidP="00CC64CC">
      <w:pPr>
        <w:pStyle w:val="Paragrafoelenco"/>
        <w:numPr>
          <w:ilvl w:val="0"/>
          <w:numId w:val="13"/>
        </w:numPr>
        <w:spacing w:before="80"/>
        <w:textAlignment w:val="baseline"/>
        <w:rPr>
          <w:rFonts w:ascii="Times New Roman" w:eastAsia="Times New Roman" w:hAnsi="Times New Roman" w:cs="Times New Roman"/>
          <w:color w:val="000000" w:themeColor="text1"/>
          <w:sz w:val="22"/>
          <w:szCs w:val="22"/>
          <w:u w:val="single"/>
        </w:rPr>
      </w:pPr>
      <w:r w:rsidRPr="00D47B81">
        <w:rPr>
          <w:rFonts w:ascii="Times New Roman" w:eastAsia="Times New Roman" w:hAnsi="Times New Roman" w:cs="Times New Roman"/>
          <w:color w:val="000000"/>
          <w:sz w:val="22"/>
          <w:szCs w:val="22"/>
          <w:shd w:val="clear" w:color="auto" w:fill="FFFFFF"/>
        </w:rPr>
        <w:t>O</w:t>
      </w:r>
      <w:r w:rsidR="00CA1B1D" w:rsidRPr="00D47B81">
        <w:rPr>
          <w:rFonts w:ascii="Times New Roman" w:eastAsia="Times New Roman" w:hAnsi="Times New Roman" w:cs="Times New Roman"/>
          <w:color w:val="000000"/>
          <w:sz w:val="22"/>
          <w:szCs w:val="22"/>
          <w:shd w:val="clear" w:color="auto" w:fill="FFFFFF"/>
        </w:rPr>
        <w:t>gni Istituto penitenziario venga dotato della figura professionale del Funzionario mediatore culturale, nei ruoli del personale del Ministero della Giustizia – Dipartimento dell’Amministrazione Penitenziaria, in misura proporzionale ed adeguata alla capienza dell’istituto stesso e alla presenza di detenuti stranieri ristretti</w:t>
      </w:r>
    </w:p>
    <w:p w:rsidR="009413EC" w:rsidRPr="006B444F" w:rsidRDefault="009413EC" w:rsidP="009413EC">
      <w:pPr>
        <w:rPr>
          <w:rFonts w:ascii="Times New Roman" w:eastAsia="Times New Roman" w:hAnsi="Times New Roman" w:cs="Times New Roman"/>
          <w:color w:val="000000" w:themeColor="text1"/>
          <w:sz w:val="22"/>
          <w:szCs w:val="22"/>
          <w:u w:val="single"/>
        </w:rPr>
      </w:pPr>
    </w:p>
    <w:p w:rsidR="009413EC" w:rsidRPr="00D47B81" w:rsidRDefault="009413EC">
      <w:pPr>
        <w:rPr>
          <w:rFonts w:ascii="Times New Roman" w:hAnsi="Times New Roman" w:cs="Times New Roman"/>
          <w:color w:val="000000" w:themeColor="text1"/>
          <w:sz w:val="22"/>
          <w:szCs w:val="22"/>
        </w:rPr>
      </w:pPr>
    </w:p>
    <w:sectPr w:rsidR="009413EC" w:rsidRPr="00D47B81" w:rsidSect="009413EC">
      <w:pgSz w:w="11900" w:h="16840"/>
      <w:pgMar w:top="1701" w:right="170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E417B" w:rsidRDefault="009E417B" w:rsidP="009413EC">
      <w:r>
        <w:separator/>
      </w:r>
    </w:p>
  </w:endnote>
  <w:endnote w:type="continuationSeparator" w:id="0">
    <w:p w:rsidR="009E417B" w:rsidRDefault="009E417B" w:rsidP="00941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w:panose1 w:val="00000500000000020000"/>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E417B" w:rsidRDefault="009E417B" w:rsidP="009413EC">
      <w:r>
        <w:separator/>
      </w:r>
    </w:p>
  </w:footnote>
  <w:footnote w:type="continuationSeparator" w:id="0">
    <w:p w:rsidR="009E417B" w:rsidRDefault="009E417B" w:rsidP="009413EC">
      <w:r>
        <w:continuationSeparator/>
      </w:r>
    </w:p>
  </w:footnote>
  <w:footnote w:id="1">
    <w:p w:rsidR="00BC3477" w:rsidRPr="00BC3477" w:rsidRDefault="00BC3477" w:rsidP="00BC3477">
      <w:pPr>
        <w:pStyle w:val="Testonotaapidipagina"/>
        <w:jc w:val="both"/>
        <w:rPr>
          <w:rFonts w:ascii="Times" w:hAnsi="Times"/>
        </w:rPr>
      </w:pPr>
      <w:r w:rsidRPr="00BC3477">
        <w:rPr>
          <w:rStyle w:val="Rimandonotaapidipagina"/>
          <w:rFonts w:ascii="Times" w:hAnsi="Times"/>
        </w:rPr>
        <w:footnoteRef/>
      </w:r>
      <w:r w:rsidRPr="00BC3477">
        <w:rPr>
          <w:rFonts w:ascii="Times" w:hAnsi="Times"/>
        </w:rPr>
        <w:t xml:space="preserve"> </w:t>
      </w:r>
      <w:r w:rsidRPr="00BC3477">
        <w:rPr>
          <w:rFonts w:ascii="Times" w:hAnsi="Times"/>
        </w:rPr>
        <w:t>Tutti i motivi per cui il decreto Sicurezza è incostituzionale</w:t>
      </w:r>
      <w:r w:rsidRPr="00BC3477">
        <w:rPr>
          <w:rFonts w:ascii="Times" w:hAnsi="Times"/>
        </w:rPr>
        <w:t xml:space="preserve">: </w:t>
      </w:r>
      <w:hyperlink r:id="rId1" w:history="1">
        <w:r w:rsidRPr="006B444F">
          <w:rPr>
            <w:rStyle w:val="Collegamentoipertestuale"/>
            <w:rFonts w:ascii="Times" w:hAnsi="Times"/>
          </w:rPr>
          <w:t>https://www.fanpage.it/politica/tutti-i-motivi-per-cui-il-decreto-sicur</w:t>
        </w:r>
        <w:r w:rsidRPr="006B444F">
          <w:rPr>
            <w:rStyle w:val="Collegamentoipertestuale"/>
            <w:rFonts w:ascii="Times" w:hAnsi="Times"/>
          </w:rPr>
          <w:t>e</w:t>
        </w:r>
        <w:r w:rsidRPr="006B444F">
          <w:rPr>
            <w:rStyle w:val="Collegamentoipertestuale"/>
            <w:rFonts w:ascii="Times" w:hAnsi="Times"/>
          </w:rPr>
          <w:t>zza-e-incost</w:t>
        </w:r>
        <w:r w:rsidRPr="006B444F">
          <w:rPr>
            <w:rStyle w:val="Collegamentoipertestuale"/>
            <w:rFonts w:ascii="Times" w:hAnsi="Times"/>
          </w:rPr>
          <w:t>i</w:t>
        </w:r>
        <w:r w:rsidRPr="006B444F">
          <w:rPr>
            <w:rStyle w:val="Collegamentoipertestuale"/>
            <w:rFonts w:ascii="Times" w:hAnsi="Times"/>
          </w:rPr>
          <w:t>tuzionale/</w:t>
        </w:r>
      </w:hyperlink>
      <w:r w:rsidRPr="00BC3477">
        <w:rPr>
          <w:rFonts w:ascii="Times" w:hAnsi="Times"/>
          <w:color w:val="000000" w:themeColor="text1"/>
        </w:rPr>
        <w:t xml:space="preserve">; </w:t>
      </w:r>
      <w:r w:rsidRPr="00BC3477">
        <w:rPr>
          <w:rFonts w:ascii="Times" w:hAnsi="Times"/>
          <w:color w:val="000000" w:themeColor="text1"/>
        </w:rPr>
        <w:t>Decreto Immigrazione e Sicurezza, una scheda per operatori a cura dell’ASGI</w:t>
      </w:r>
      <w:r w:rsidRPr="00BC3477">
        <w:rPr>
          <w:rFonts w:ascii="Times" w:hAnsi="Times"/>
          <w:color w:val="000000" w:themeColor="text1"/>
        </w:rPr>
        <w:t>:</w:t>
      </w:r>
      <w:r w:rsidRPr="00BC3477">
        <w:rPr>
          <w:rFonts w:ascii="Times" w:hAnsi="Times"/>
          <w:color w:val="000000" w:themeColor="text1"/>
        </w:rPr>
        <w:t xml:space="preserve"> </w:t>
      </w:r>
      <w:hyperlink r:id="rId2" w:history="1">
        <w:r w:rsidRPr="00BC3477">
          <w:rPr>
            <w:rStyle w:val="Collegamentoipertestuale"/>
            <w:rFonts w:ascii="Times" w:hAnsi="Times"/>
          </w:rPr>
          <w:t>https://www.asgi.it/asilo-e-protezione-internazionale/sicurezza-immigrazione-decreto-scheda-operatori/</w:t>
        </w:r>
      </w:hyperlink>
      <w:r w:rsidRPr="00BC3477">
        <w:rPr>
          <w:rFonts w:ascii="Times" w:hAnsi="Times"/>
          <w:color w:val="000000" w:themeColor="text1"/>
        </w:rPr>
        <w:t xml:space="preserve">;  </w:t>
      </w:r>
      <w:r w:rsidRPr="00BC3477">
        <w:rPr>
          <w:rFonts w:ascii="Times" w:hAnsi="Times"/>
          <w:color w:val="000000" w:themeColor="text1"/>
        </w:rPr>
        <w:t>Decreto sicurezza bis: l’analisi dell’ASGI</w:t>
      </w:r>
      <w:r w:rsidRPr="00BC3477">
        <w:rPr>
          <w:rFonts w:ascii="Times" w:hAnsi="Times"/>
          <w:color w:val="000000" w:themeColor="text1"/>
        </w:rPr>
        <w:t xml:space="preserve">: </w:t>
      </w:r>
      <w:hyperlink r:id="rId3" w:history="1">
        <w:r w:rsidRPr="00BC3477">
          <w:rPr>
            <w:rStyle w:val="Collegamentoipertestuale"/>
            <w:rFonts w:ascii="Times" w:hAnsi="Times"/>
          </w:rPr>
          <w:t>https://www.asgi.it/notizie/decreto-sicurezza-bis-lanalisi-dellasgi/</w:t>
        </w:r>
      </w:hyperlink>
    </w:p>
    <w:p w:rsidR="00BC3477" w:rsidRPr="00BC3477" w:rsidRDefault="00BC3477" w:rsidP="00BC3477">
      <w:pPr>
        <w:pStyle w:val="Testonotaapidipagina"/>
        <w:jc w:val="both"/>
        <w:rPr>
          <w:b/>
          <w:bCs/>
        </w:rPr>
      </w:pPr>
    </w:p>
    <w:p w:rsidR="00BC3477" w:rsidRPr="00BC3477" w:rsidRDefault="00BC3477" w:rsidP="00BC3477">
      <w:pPr>
        <w:pStyle w:val="Testonotaapidipagina"/>
      </w:pPr>
    </w:p>
  </w:footnote>
  <w:footnote w:id="2">
    <w:p w:rsidR="00BC3477" w:rsidRPr="00BC3477" w:rsidRDefault="00BC3477" w:rsidP="00BC3477">
      <w:pPr>
        <w:pStyle w:val="Testonotaapidipagina"/>
      </w:pPr>
      <w:r w:rsidRPr="00BC3477">
        <w:rPr>
          <w:rStyle w:val="Rimandonotaapidipagina"/>
        </w:rPr>
        <w:footnoteRef/>
      </w:r>
      <w:r w:rsidRPr="00BC3477">
        <w:t xml:space="preserve"> </w:t>
      </w:r>
      <w:r w:rsidRPr="00BC3477">
        <w:rPr>
          <w:b/>
          <w:bCs/>
        </w:rPr>
        <w:t>CODICI IDENTIFICATIVI SUBITO</w:t>
      </w:r>
      <w:r w:rsidRPr="00BC3477">
        <w:t>:</w:t>
      </w:r>
      <w:r w:rsidRPr="006B444F">
        <w:rPr>
          <w:b/>
          <w:bCs/>
        </w:rPr>
        <w:t xml:space="preserve"> </w:t>
      </w:r>
      <w:hyperlink r:id="rId4" w:history="1">
        <w:r w:rsidRPr="006B444F">
          <w:rPr>
            <w:rStyle w:val="Collegamentoipertestuale"/>
            <w:b/>
            <w:bCs/>
          </w:rPr>
          <w:t>https://www.amnesty.</w:t>
        </w:r>
        <w:r w:rsidRPr="006B444F">
          <w:rPr>
            <w:rStyle w:val="Collegamentoipertestuale"/>
            <w:b/>
            <w:bCs/>
          </w:rPr>
          <w:t>i</w:t>
        </w:r>
        <w:r w:rsidRPr="006B444F">
          <w:rPr>
            <w:rStyle w:val="Collegamentoipertestuale"/>
            <w:b/>
            <w:bCs/>
          </w:rPr>
          <w:t>t/appelli/inserire-subito-i-codici-identificativi</w:t>
        </w:r>
      </w:hyperlink>
    </w:p>
  </w:footnote>
  <w:footnote w:id="3">
    <w:p w:rsidR="00BC3477" w:rsidRPr="00D47B81" w:rsidRDefault="00BC3477" w:rsidP="00BC3477">
      <w:pPr>
        <w:pStyle w:val="Testonotaapidipagina"/>
      </w:pPr>
      <w:r w:rsidRPr="00BC3477">
        <w:rPr>
          <w:rStyle w:val="Rimandonotaapidipagina"/>
        </w:rPr>
        <w:footnoteRef/>
      </w:r>
      <w:r w:rsidR="00D47B81" w:rsidRPr="00BC3477">
        <w:t xml:space="preserve"> </w:t>
      </w:r>
      <w:r w:rsidR="00D47B81">
        <w:t>P</w:t>
      </w:r>
      <w:r w:rsidR="00D47B81" w:rsidRPr="00BC3477">
        <w:t xml:space="preserve">erché in </w:t>
      </w:r>
      <w:proofErr w:type="spellStart"/>
      <w:r w:rsidR="00D47B81" w:rsidRPr="00BC3477">
        <w:t>italia</w:t>
      </w:r>
      <w:proofErr w:type="spellEnd"/>
      <w:r w:rsidR="00D47B81" w:rsidRPr="00BC3477">
        <w:t xml:space="preserve"> ancora non esiste il reato di </w:t>
      </w:r>
      <w:r w:rsidR="00D47B81" w:rsidRPr="00BC3477">
        <w:t>tortura:</w:t>
      </w:r>
      <w:r w:rsidR="00D47B81">
        <w:t xml:space="preserve"> </w:t>
      </w:r>
      <w:hyperlink r:id="rId5" w:history="1">
        <w:r w:rsidRPr="006B444F">
          <w:rPr>
            <w:rStyle w:val="Collegamentoipertestuale"/>
            <w:rFonts w:ascii="Arial" w:eastAsia="Times New Roman" w:hAnsi="Arial" w:cs="Arial"/>
          </w:rPr>
          <w:t>https://th</w:t>
        </w:r>
        <w:r w:rsidRPr="006B444F">
          <w:rPr>
            <w:rStyle w:val="Collegamentoipertestuale"/>
            <w:rFonts w:ascii="Arial" w:eastAsia="Times New Roman" w:hAnsi="Arial" w:cs="Arial"/>
          </w:rPr>
          <w:t>e</w:t>
        </w:r>
        <w:r w:rsidRPr="006B444F">
          <w:rPr>
            <w:rStyle w:val="Collegamentoipertestuale"/>
            <w:rFonts w:ascii="Arial" w:eastAsia="Times New Roman" w:hAnsi="Arial" w:cs="Arial"/>
          </w:rPr>
          <w:t>vision.com/attualita/introduzione-reato-tortura/</w:t>
        </w:r>
      </w:hyperlink>
      <w:r w:rsidRPr="006B444F">
        <w:rPr>
          <w:rFonts w:ascii="Arial" w:eastAsia="Times New Roman" w:hAnsi="Arial" w:cs="Arial"/>
          <w:color w:val="000000"/>
        </w:rPr>
        <w:t> </w:t>
      </w:r>
    </w:p>
  </w:footnote>
  <w:footnote w:id="4">
    <w:p w:rsidR="00CA1B1D" w:rsidRPr="00BC3477" w:rsidRDefault="00CA1B1D" w:rsidP="00D47B81">
      <w:pPr>
        <w:pStyle w:val="Testonotaapidipagina"/>
      </w:pPr>
      <w:r w:rsidRPr="00D47B81">
        <w:rPr>
          <w:rStyle w:val="Rimandonotaapidipagina"/>
        </w:rPr>
        <w:footnoteRef/>
      </w:r>
      <w:r w:rsidRPr="00D47B81">
        <w:t xml:space="preserve"> </w:t>
      </w:r>
      <w:r w:rsidR="00D47B81" w:rsidRPr="00D47B81">
        <w:t>L</w:t>
      </w:r>
      <w:r w:rsidR="00D47B81" w:rsidRPr="00D47B81">
        <w:t>a mobilitazione</w:t>
      </w:r>
      <w:r w:rsidR="00D47B81" w:rsidRPr="00D47B81">
        <w:t xml:space="preserve"> </w:t>
      </w:r>
      <w:proofErr w:type="spellStart"/>
      <w:r w:rsidR="00D47B81" w:rsidRPr="00D47B81">
        <w:t>del</w:t>
      </w:r>
      <w:r w:rsidR="00D47B81" w:rsidRPr="00D47B81">
        <w:t>l</w:t>
      </w:r>
      <w:proofErr w:type="spellEnd"/>
      <w:r w:rsidR="00D47B81" w:rsidRPr="00D47B81">
        <w:t xml:space="preserve"> sindacalista </w:t>
      </w:r>
      <w:proofErr w:type="spellStart"/>
      <w:r w:rsidR="00D47B81" w:rsidRPr="00D47B81">
        <w:t>Usb</w:t>
      </w:r>
      <w:proofErr w:type="spellEnd"/>
      <w:r w:rsidR="00D47B81" w:rsidRPr="00D47B81">
        <w:t xml:space="preserve"> </w:t>
      </w:r>
      <w:proofErr w:type="spellStart"/>
      <w:r w:rsidR="00D47B81" w:rsidRPr="00D47B81">
        <w:t>Aboubakar</w:t>
      </w:r>
      <w:proofErr w:type="spellEnd"/>
      <w:r w:rsidR="00D47B81" w:rsidRPr="00D47B81">
        <w:t xml:space="preserve"> </w:t>
      </w:r>
      <w:proofErr w:type="spellStart"/>
      <w:r w:rsidR="00D47B81" w:rsidRPr="00D47B81">
        <w:t>Soumahoro</w:t>
      </w:r>
      <w:proofErr w:type="spellEnd"/>
      <w:r w:rsidR="00D47B81" w:rsidRPr="00D47B81">
        <w:t xml:space="preserve">: </w:t>
      </w:r>
      <w:hyperlink r:id="rId6" w:history="1">
        <w:r w:rsidR="00D47B81" w:rsidRPr="00443C91">
          <w:rPr>
            <w:rStyle w:val="Collegamentoipertestuale"/>
          </w:rPr>
          <w:t>https://www.repubblica.it/politica/2020/05/15/news/regolarizzazione_braccianti_migranti_soumahoro-256673396/?awc=15069_1591447750_c2e0c312c4cd4b2472218517b151901b&amp;source=AWI_DISPLAY</w:t>
        </w:r>
      </w:hyperlink>
    </w:p>
    <w:p w:rsidR="00CA1B1D" w:rsidRPr="00BC3477" w:rsidRDefault="00CA1B1D" w:rsidP="00CA1B1D">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51D64"/>
    <w:multiLevelType w:val="hybridMultilevel"/>
    <w:tmpl w:val="8F28697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 w15:restartNumberingAfterBreak="0">
    <w:nsid w:val="107D47FB"/>
    <w:multiLevelType w:val="multilevel"/>
    <w:tmpl w:val="71509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7F4310"/>
    <w:multiLevelType w:val="hybridMultilevel"/>
    <w:tmpl w:val="DD7201E8"/>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 w15:restartNumberingAfterBreak="0">
    <w:nsid w:val="2978084C"/>
    <w:multiLevelType w:val="multilevel"/>
    <w:tmpl w:val="DDE2E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FE2C29"/>
    <w:multiLevelType w:val="multilevel"/>
    <w:tmpl w:val="B20C17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CC7F64"/>
    <w:multiLevelType w:val="hybridMultilevel"/>
    <w:tmpl w:val="DCB8018A"/>
    <w:lvl w:ilvl="0" w:tplc="04100001">
      <w:start w:val="1"/>
      <w:numFmt w:val="bullet"/>
      <w:lvlText w:val=""/>
      <w:lvlJc w:val="left"/>
      <w:pPr>
        <w:ind w:left="2136" w:hanging="360"/>
      </w:pPr>
      <w:rPr>
        <w:rFonts w:ascii="Symbol" w:hAnsi="Symbol" w:hint="default"/>
      </w:rPr>
    </w:lvl>
    <w:lvl w:ilvl="1" w:tplc="04100003" w:tentative="1">
      <w:start w:val="1"/>
      <w:numFmt w:val="bullet"/>
      <w:lvlText w:val="o"/>
      <w:lvlJc w:val="left"/>
      <w:pPr>
        <w:ind w:left="2856" w:hanging="360"/>
      </w:pPr>
      <w:rPr>
        <w:rFonts w:ascii="Courier New" w:hAnsi="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6" w15:restartNumberingAfterBreak="0">
    <w:nsid w:val="3E18508F"/>
    <w:multiLevelType w:val="multilevel"/>
    <w:tmpl w:val="AA92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1C49E7"/>
    <w:multiLevelType w:val="multilevel"/>
    <w:tmpl w:val="D6AAC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2D501C"/>
    <w:multiLevelType w:val="multilevel"/>
    <w:tmpl w:val="3100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236BAC"/>
    <w:multiLevelType w:val="multilevel"/>
    <w:tmpl w:val="F4309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7C08CD"/>
    <w:multiLevelType w:val="multilevel"/>
    <w:tmpl w:val="BD0E3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3E476E"/>
    <w:multiLevelType w:val="multilevel"/>
    <w:tmpl w:val="0630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CD131F"/>
    <w:multiLevelType w:val="multilevel"/>
    <w:tmpl w:val="6D58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1"/>
  </w:num>
  <w:num w:numId="4">
    <w:abstractNumId w:val="8"/>
  </w:num>
  <w:num w:numId="5">
    <w:abstractNumId w:val="10"/>
  </w:num>
  <w:num w:numId="6">
    <w:abstractNumId w:val="4"/>
    <w:lvlOverride w:ilvl="0">
      <w:lvl w:ilvl="0">
        <w:numFmt w:val="decimal"/>
        <w:lvlText w:val="%1."/>
        <w:lvlJc w:val="left"/>
      </w:lvl>
    </w:lvlOverride>
  </w:num>
  <w:num w:numId="7">
    <w:abstractNumId w:val="9"/>
  </w:num>
  <w:num w:numId="8">
    <w:abstractNumId w:val="6"/>
  </w:num>
  <w:num w:numId="9">
    <w:abstractNumId w:val="7"/>
  </w:num>
  <w:num w:numId="10">
    <w:abstractNumId w:val="11"/>
  </w:num>
  <w:num w:numId="11">
    <w:abstractNumId w:val="2"/>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08"/>
  <w:hyphenationZone w:val="283"/>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3EC"/>
    <w:rsid w:val="0007437E"/>
    <w:rsid w:val="000E1DE2"/>
    <w:rsid w:val="00362E85"/>
    <w:rsid w:val="005F0EA5"/>
    <w:rsid w:val="009413EC"/>
    <w:rsid w:val="009E417B"/>
    <w:rsid w:val="00A63878"/>
    <w:rsid w:val="00B751E7"/>
    <w:rsid w:val="00BC3477"/>
    <w:rsid w:val="00CA1B1D"/>
    <w:rsid w:val="00CC64CC"/>
    <w:rsid w:val="00D47B81"/>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88D8E"/>
  <w15:chartTrackingRefBased/>
  <w15:docId w15:val="{185E6589-4F86-E24E-8C84-864B3E1EB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it-IT"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413EC"/>
  </w:style>
  <w:style w:type="paragraph" w:styleId="Titolo1">
    <w:name w:val="heading 1"/>
    <w:basedOn w:val="Normale"/>
    <w:next w:val="Normale"/>
    <w:link w:val="Titolo1Carattere"/>
    <w:uiPriority w:val="9"/>
    <w:qFormat/>
    <w:rsid w:val="00BC347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413EC"/>
    <w:pPr>
      <w:tabs>
        <w:tab w:val="center" w:pos="4819"/>
        <w:tab w:val="right" w:pos="9638"/>
      </w:tabs>
    </w:pPr>
  </w:style>
  <w:style w:type="character" w:customStyle="1" w:styleId="IntestazioneCarattere">
    <w:name w:val="Intestazione Carattere"/>
    <w:basedOn w:val="Carpredefinitoparagrafo"/>
    <w:link w:val="Intestazione"/>
    <w:uiPriority w:val="99"/>
    <w:rsid w:val="009413EC"/>
  </w:style>
  <w:style w:type="paragraph" w:styleId="Pidipagina">
    <w:name w:val="footer"/>
    <w:basedOn w:val="Normale"/>
    <w:link w:val="PidipaginaCarattere"/>
    <w:uiPriority w:val="99"/>
    <w:unhideWhenUsed/>
    <w:rsid w:val="009413EC"/>
    <w:pPr>
      <w:tabs>
        <w:tab w:val="center" w:pos="4819"/>
        <w:tab w:val="right" w:pos="9638"/>
      </w:tabs>
    </w:pPr>
  </w:style>
  <w:style w:type="character" w:customStyle="1" w:styleId="PidipaginaCarattere">
    <w:name w:val="Piè di pagina Carattere"/>
    <w:basedOn w:val="Carpredefinitoparagrafo"/>
    <w:link w:val="Pidipagina"/>
    <w:uiPriority w:val="99"/>
    <w:rsid w:val="009413EC"/>
  </w:style>
  <w:style w:type="paragraph" w:styleId="Testonotaapidipagina">
    <w:name w:val="footnote text"/>
    <w:basedOn w:val="Normale"/>
    <w:link w:val="TestonotaapidipaginaCarattere"/>
    <w:uiPriority w:val="99"/>
    <w:semiHidden/>
    <w:unhideWhenUsed/>
    <w:rsid w:val="00BC3477"/>
    <w:rPr>
      <w:sz w:val="20"/>
      <w:szCs w:val="20"/>
    </w:rPr>
  </w:style>
  <w:style w:type="character" w:customStyle="1" w:styleId="TestonotaapidipaginaCarattere">
    <w:name w:val="Testo nota a piè di pagina Carattere"/>
    <w:basedOn w:val="Carpredefinitoparagrafo"/>
    <w:link w:val="Testonotaapidipagina"/>
    <w:uiPriority w:val="99"/>
    <w:semiHidden/>
    <w:rsid w:val="00BC3477"/>
    <w:rPr>
      <w:sz w:val="20"/>
      <w:szCs w:val="20"/>
    </w:rPr>
  </w:style>
  <w:style w:type="character" w:styleId="Rimandonotaapidipagina">
    <w:name w:val="footnote reference"/>
    <w:basedOn w:val="Carpredefinitoparagrafo"/>
    <w:uiPriority w:val="99"/>
    <w:semiHidden/>
    <w:unhideWhenUsed/>
    <w:rsid w:val="00BC3477"/>
    <w:rPr>
      <w:vertAlign w:val="superscript"/>
    </w:rPr>
  </w:style>
  <w:style w:type="character" w:styleId="Collegamentoipertestuale">
    <w:name w:val="Hyperlink"/>
    <w:basedOn w:val="Carpredefinitoparagrafo"/>
    <w:uiPriority w:val="99"/>
    <w:unhideWhenUsed/>
    <w:rsid w:val="00BC3477"/>
    <w:rPr>
      <w:color w:val="0563C1" w:themeColor="hyperlink"/>
      <w:u w:val="single"/>
    </w:rPr>
  </w:style>
  <w:style w:type="character" w:styleId="Menzionenonrisolta">
    <w:name w:val="Unresolved Mention"/>
    <w:basedOn w:val="Carpredefinitoparagrafo"/>
    <w:uiPriority w:val="99"/>
    <w:semiHidden/>
    <w:unhideWhenUsed/>
    <w:rsid w:val="00BC3477"/>
    <w:rPr>
      <w:color w:val="605E5C"/>
      <w:shd w:val="clear" w:color="auto" w:fill="E1DFDD"/>
    </w:rPr>
  </w:style>
  <w:style w:type="character" w:styleId="Collegamentovisitato">
    <w:name w:val="FollowedHyperlink"/>
    <w:basedOn w:val="Carpredefinitoparagrafo"/>
    <w:uiPriority w:val="99"/>
    <w:semiHidden/>
    <w:unhideWhenUsed/>
    <w:rsid w:val="00BC3477"/>
    <w:rPr>
      <w:color w:val="954F72" w:themeColor="followedHyperlink"/>
      <w:u w:val="single"/>
    </w:rPr>
  </w:style>
  <w:style w:type="character" w:customStyle="1" w:styleId="Titolo1Carattere">
    <w:name w:val="Titolo 1 Carattere"/>
    <w:basedOn w:val="Carpredefinitoparagrafo"/>
    <w:link w:val="Titolo1"/>
    <w:uiPriority w:val="9"/>
    <w:rsid w:val="00BC3477"/>
    <w:rPr>
      <w:rFonts w:asciiTheme="majorHAnsi" w:eastAsiaTheme="majorEastAsia" w:hAnsiTheme="majorHAnsi" w:cstheme="majorBidi"/>
      <w:color w:val="2F5496" w:themeColor="accent1" w:themeShade="BF"/>
      <w:sz w:val="32"/>
      <w:szCs w:val="32"/>
    </w:rPr>
  </w:style>
  <w:style w:type="paragraph" w:styleId="Paragrafoelenco">
    <w:name w:val="List Paragraph"/>
    <w:basedOn w:val="Normale"/>
    <w:uiPriority w:val="34"/>
    <w:qFormat/>
    <w:rsid w:val="00CA1B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072523">
      <w:bodyDiv w:val="1"/>
      <w:marLeft w:val="0"/>
      <w:marRight w:val="0"/>
      <w:marTop w:val="0"/>
      <w:marBottom w:val="0"/>
      <w:divBdr>
        <w:top w:val="none" w:sz="0" w:space="0" w:color="auto"/>
        <w:left w:val="none" w:sz="0" w:space="0" w:color="auto"/>
        <w:bottom w:val="none" w:sz="0" w:space="0" w:color="auto"/>
        <w:right w:val="none" w:sz="0" w:space="0" w:color="auto"/>
      </w:divBdr>
    </w:div>
    <w:div w:id="264967860">
      <w:bodyDiv w:val="1"/>
      <w:marLeft w:val="0"/>
      <w:marRight w:val="0"/>
      <w:marTop w:val="0"/>
      <w:marBottom w:val="0"/>
      <w:divBdr>
        <w:top w:val="none" w:sz="0" w:space="0" w:color="auto"/>
        <w:left w:val="none" w:sz="0" w:space="0" w:color="auto"/>
        <w:bottom w:val="none" w:sz="0" w:space="0" w:color="auto"/>
        <w:right w:val="none" w:sz="0" w:space="0" w:color="auto"/>
      </w:divBdr>
    </w:div>
    <w:div w:id="280385492">
      <w:bodyDiv w:val="1"/>
      <w:marLeft w:val="0"/>
      <w:marRight w:val="0"/>
      <w:marTop w:val="0"/>
      <w:marBottom w:val="0"/>
      <w:divBdr>
        <w:top w:val="none" w:sz="0" w:space="0" w:color="auto"/>
        <w:left w:val="none" w:sz="0" w:space="0" w:color="auto"/>
        <w:bottom w:val="none" w:sz="0" w:space="0" w:color="auto"/>
        <w:right w:val="none" w:sz="0" w:space="0" w:color="auto"/>
      </w:divBdr>
    </w:div>
    <w:div w:id="530842885">
      <w:bodyDiv w:val="1"/>
      <w:marLeft w:val="0"/>
      <w:marRight w:val="0"/>
      <w:marTop w:val="0"/>
      <w:marBottom w:val="0"/>
      <w:divBdr>
        <w:top w:val="none" w:sz="0" w:space="0" w:color="auto"/>
        <w:left w:val="none" w:sz="0" w:space="0" w:color="auto"/>
        <w:bottom w:val="none" w:sz="0" w:space="0" w:color="auto"/>
        <w:right w:val="none" w:sz="0" w:space="0" w:color="auto"/>
      </w:divBdr>
    </w:div>
    <w:div w:id="657539926">
      <w:bodyDiv w:val="1"/>
      <w:marLeft w:val="0"/>
      <w:marRight w:val="0"/>
      <w:marTop w:val="0"/>
      <w:marBottom w:val="0"/>
      <w:divBdr>
        <w:top w:val="none" w:sz="0" w:space="0" w:color="auto"/>
        <w:left w:val="none" w:sz="0" w:space="0" w:color="auto"/>
        <w:bottom w:val="none" w:sz="0" w:space="0" w:color="auto"/>
        <w:right w:val="none" w:sz="0" w:space="0" w:color="auto"/>
      </w:divBdr>
    </w:div>
    <w:div w:id="1261181984">
      <w:bodyDiv w:val="1"/>
      <w:marLeft w:val="0"/>
      <w:marRight w:val="0"/>
      <w:marTop w:val="0"/>
      <w:marBottom w:val="0"/>
      <w:divBdr>
        <w:top w:val="none" w:sz="0" w:space="0" w:color="auto"/>
        <w:left w:val="none" w:sz="0" w:space="0" w:color="auto"/>
        <w:bottom w:val="none" w:sz="0" w:space="0" w:color="auto"/>
        <w:right w:val="none" w:sz="0" w:space="0" w:color="auto"/>
      </w:divBdr>
    </w:div>
    <w:div w:id="1428235763">
      <w:bodyDiv w:val="1"/>
      <w:marLeft w:val="0"/>
      <w:marRight w:val="0"/>
      <w:marTop w:val="0"/>
      <w:marBottom w:val="0"/>
      <w:divBdr>
        <w:top w:val="none" w:sz="0" w:space="0" w:color="auto"/>
        <w:left w:val="none" w:sz="0" w:space="0" w:color="auto"/>
        <w:bottom w:val="none" w:sz="0" w:space="0" w:color="auto"/>
        <w:right w:val="none" w:sz="0" w:space="0" w:color="auto"/>
      </w:divBdr>
    </w:div>
    <w:div w:id="1430782148">
      <w:bodyDiv w:val="1"/>
      <w:marLeft w:val="0"/>
      <w:marRight w:val="0"/>
      <w:marTop w:val="0"/>
      <w:marBottom w:val="0"/>
      <w:divBdr>
        <w:top w:val="none" w:sz="0" w:space="0" w:color="auto"/>
        <w:left w:val="none" w:sz="0" w:space="0" w:color="auto"/>
        <w:bottom w:val="none" w:sz="0" w:space="0" w:color="auto"/>
        <w:right w:val="none" w:sz="0" w:space="0" w:color="auto"/>
      </w:divBdr>
    </w:div>
    <w:div w:id="1630822295">
      <w:bodyDiv w:val="1"/>
      <w:marLeft w:val="0"/>
      <w:marRight w:val="0"/>
      <w:marTop w:val="0"/>
      <w:marBottom w:val="0"/>
      <w:divBdr>
        <w:top w:val="none" w:sz="0" w:space="0" w:color="auto"/>
        <w:left w:val="none" w:sz="0" w:space="0" w:color="auto"/>
        <w:bottom w:val="none" w:sz="0" w:space="0" w:color="auto"/>
        <w:right w:val="none" w:sz="0" w:space="0" w:color="auto"/>
      </w:divBdr>
    </w:div>
    <w:div w:id="1659455372">
      <w:bodyDiv w:val="1"/>
      <w:marLeft w:val="0"/>
      <w:marRight w:val="0"/>
      <w:marTop w:val="0"/>
      <w:marBottom w:val="0"/>
      <w:divBdr>
        <w:top w:val="none" w:sz="0" w:space="0" w:color="auto"/>
        <w:left w:val="none" w:sz="0" w:space="0" w:color="auto"/>
        <w:bottom w:val="none" w:sz="0" w:space="0" w:color="auto"/>
        <w:right w:val="none" w:sz="0" w:space="0" w:color="auto"/>
      </w:divBdr>
    </w:div>
    <w:div w:id="1659922040">
      <w:bodyDiv w:val="1"/>
      <w:marLeft w:val="0"/>
      <w:marRight w:val="0"/>
      <w:marTop w:val="0"/>
      <w:marBottom w:val="0"/>
      <w:divBdr>
        <w:top w:val="none" w:sz="0" w:space="0" w:color="auto"/>
        <w:left w:val="none" w:sz="0" w:space="0" w:color="auto"/>
        <w:bottom w:val="none" w:sz="0" w:space="0" w:color="auto"/>
        <w:right w:val="none" w:sz="0" w:space="0" w:color="auto"/>
      </w:divBdr>
    </w:div>
    <w:div w:id="1734934938">
      <w:bodyDiv w:val="1"/>
      <w:marLeft w:val="0"/>
      <w:marRight w:val="0"/>
      <w:marTop w:val="0"/>
      <w:marBottom w:val="0"/>
      <w:divBdr>
        <w:top w:val="none" w:sz="0" w:space="0" w:color="auto"/>
        <w:left w:val="none" w:sz="0" w:space="0" w:color="auto"/>
        <w:bottom w:val="none" w:sz="0" w:space="0" w:color="auto"/>
        <w:right w:val="none" w:sz="0" w:space="0" w:color="auto"/>
      </w:divBdr>
    </w:div>
    <w:div w:id="1839230853">
      <w:bodyDiv w:val="1"/>
      <w:marLeft w:val="0"/>
      <w:marRight w:val="0"/>
      <w:marTop w:val="0"/>
      <w:marBottom w:val="0"/>
      <w:divBdr>
        <w:top w:val="none" w:sz="0" w:space="0" w:color="auto"/>
        <w:left w:val="none" w:sz="0" w:space="0" w:color="auto"/>
        <w:bottom w:val="none" w:sz="0" w:space="0" w:color="auto"/>
        <w:right w:val="none" w:sz="0" w:space="0" w:color="auto"/>
      </w:divBdr>
    </w:div>
    <w:div w:id="1898852443">
      <w:bodyDiv w:val="1"/>
      <w:marLeft w:val="0"/>
      <w:marRight w:val="0"/>
      <w:marTop w:val="0"/>
      <w:marBottom w:val="0"/>
      <w:divBdr>
        <w:top w:val="none" w:sz="0" w:space="0" w:color="auto"/>
        <w:left w:val="none" w:sz="0" w:space="0" w:color="auto"/>
        <w:bottom w:val="none" w:sz="0" w:space="0" w:color="auto"/>
        <w:right w:val="none" w:sz="0" w:space="0" w:color="auto"/>
      </w:divBdr>
    </w:div>
    <w:div w:id="2005468668">
      <w:bodyDiv w:val="1"/>
      <w:marLeft w:val="0"/>
      <w:marRight w:val="0"/>
      <w:marTop w:val="0"/>
      <w:marBottom w:val="0"/>
      <w:divBdr>
        <w:top w:val="none" w:sz="0" w:space="0" w:color="auto"/>
        <w:left w:val="none" w:sz="0" w:space="0" w:color="auto"/>
        <w:bottom w:val="none" w:sz="0" w:space="0" w:color="auto"/>
        <w:right w:val="none" w:sz="0" w:space="0" w:color="auto"/>
      </w:divBdr>
    </w:div>
    <w:div w:id="2037726530">
      <w:bodyDiv w:val="1"/>
      <w:marLeft w:val="0"/>
      <w:marRight w:val="0"/>
      <w:marTop w:val="0"/>
      <w:marBottom w:val="0"/>
      <w:divBdr>
        <w:top w:val="none" w:sz="0" w:space="0" w:color="auto"/>
        <w:left w:val="none" w:sz="0" w:space="0" w:color="auto"/>
        <w:bottom w:val="none" w:sz="0" w:space="0" w:color="auto"/>
        <w:right w:val="none" w:sz="0" w:space="0" w:color="auto"/>
      </w:divBdr>
    </w:div>
    <w:div w:id="2063090003">
      <w:bodyDiv w:val="1"/>
      <w:marLeft w:val="0"/>
      <w:marRight w:val="0"/>
      <w:marTop w:val="0"/>
      <w:marBottom w:val="0"/>
      <w:divBdr>
        <w:top w:val="none" w:sz="0" w:space="0" w:color="auto"/>
        <w:left w:val="none" w:sz="0" w:space="0" w:color="auto"/>
        <w:bottom w:val="none" w:sz="0" w:space="0" w:color="auto"/>
        <w:right w:val="none" w:sz="0" w:space="0" w:color="auto"/>
      </w:divBdr>
    </w:div>
    <w:div w:id="2107068438">
      <w:bodyDiv w:val="1"/>
      <w:marLeft w:val="0"/>
      <w:marRight w:val="0"/>
      <w:marTop w:val="0"/>
      <w:marBottom w:val="0"/>
      <w:divBdr>
        <w:top w:val="none" w:sz="0" w:space="0" w:color="auto"/>
        <w:left w:val="none" w:sz="0" w:space="0" w:color="auto"/>
        <w:bottom w:val="none" w:sz="0" w:space="0" w:color="auto"/>
        <w:right w:val="none" w:sz="0" w:space="0" w:color="auto"/>
      </w:divBdr>
    </w:div>
    <w:div w:id="213844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asgi.it/notizie/decreto-sicurezza-bis-lanalisi-dellasgi/" TargetMode="External"/><Relationship Id="rId2" Type="http://schemas.openxmlformats.org/officeDocument/2006/relationships/hyperlink" Target="https://www.asgi.it/asilo-e-protezione-internazionale/sicurezza-immigrazione-decreto-scheda-operatori/" TargetMode="External"/><Relationship Id="rId1" Type="http://schemas.openxmlformats.org/officeDocument/2006/relationships/hyperlink" Target="https://www.fanpage.it/politica/tutti-i-motivi-per-cui-il-decreto-sicurezza-e-incostituzionale/" TargetMode="External"/><Relationship Id="rId6" Type="http://schemas.openxmlformats.org/officeDocument/2006/relationships/hyperlink" Target="https://www.repubblica.it/politica/2020/05/15/news/regolarizzazione_braccianti_migranti_soumahoro-256673396/?awc=15069_1591447750_c2e0c312c4cd4b2472218517b151901b&amp;source=AWI_DISPLAY" TargetMode="External"/><Relationship Id="rId5" Type="http://schemas.openxmlformats.org/officeDocument/2006/relationships/hyperlink" Target="https://thevision.com/attualita/introduzione-reato-tortura/" TargetMode="External"/><Relationship Id="rId4" Type="http://schemas.openxmlformats.org/officeDocument/2006/relationships/hyperlink" Target="https://www.amnesty.it/appelli/inserire-subito-i-codici-identificativ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90499-DC0F-4447-8C37-F47F6A192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973</Words>
  <Characters>5548</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Angelo Marano</dc:creator>
  <cp:keywords/>
  <dc:description/>
  <cp:lastModifiedBy>Angelo Marano</cp:lastModifiedBy>
  <cp:revision>6</cp:revision>
  <dcterms:created xsi:type="dcterms:W3CDTF">2020-06-23T20:09:00Z</dcterms:created>
  <dcterms:modified xsi:type="dcterms:W3CDTF">2020-06-23T20:47:00Z</dcterms:modified>
</cp:coreProperties>
</file>